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426FBE">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cs="Times New Roman"/>
          <w:color w:val="000000" w:themeColor="text1"/>
          <w14:textFill>
            <w14:solidFill>
              <w14:schemeClr w14:val="tx1"/>
            </w14:solidFill>
          </w14:textFill>
        </w:rPr>
      </w:pPr>
      <w:bookmarkStart w:id="69" w:name="_GoBack"/>
      <w:bookmarkEnd w:id="69"/>
      <w:r>
        <w:rPr>
          <w:rFonts w:hint="eastAsia" w:eastAsia="方正小标宋_GBK"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_GBK" w:cs="Times New Roman"/>
          <w:color w:val="000000" w:themeColor="text1"/>
          <w:sz w:val="44"/>
          <w:szCs w:val="44"/>
          <w14:textFill>
            <w14:solidFill>
              <w14:schemeClr w14:val="tx1"/>
            </w14:solidFill>
          </w14:textFill>
        </w:rPr>
        <w:t>重庆市红十字会医院（江北区人民医院）</w:t>
      </w:r>
    </w:p>
    <w:p w14:paraId="4E533344">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医疗设备购置</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询价</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采</w:t>
      </w:r>
      <w: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t>购文件</w:t>
      </w:r>
    </w:p>
    <w:p w14:paraId="6BAED2FE">
      <w:pPr>
        <w:spacing w:line="600" w:lineRule="exact"/>
        <w:outlineLvl w:val="0"/>
        <w:rPr>
          <w:rFonts w:hint="default" w:ascii="Times New Roman" w:hAnsi="Times New Roman" w:eastAsia="黑体" w:cs="Times New Roman"/>
          <w:color w:val="000000" w:themeColor="text1"/>
          <w:sz w:val="52"/>
          <w14:textFill>
            <w14:solidFill>
              <w14:schemeClr w14:val="tx1"/>
            </w14:solidFill>
          </w14:textFill>
        </w:rPr>
      </w:pPr>
    </w:p>
    <w:p w14:paraId="065D7661">
      <w:pPr>
        <w:spacing w:line="600" w:lineRule="exact"/>
        <w:outlineLvl w:val="0"/>
        <w:rPr>
          <w:rFonts w:hint="default" w:ascii="Times New Roman" w:hAnsi="Times New Roman" w:eastAsia="黑体" w:cs="Times New Roman"/>
          <w:color w:val="000000" w:themeColor="text1"/>
          <w:sz w:val="52"/>
          <w14:textFill>
            <w14:solidFill>
              <w14:schemeClr w14:val="tx1"/>
            </w14:solidFill>
          </w14:textFill>
        </w:rPr>
      </w:pPr>
    </w:p>
    <w:p w14:paraId="71E45736">
      <w:pPr>
        <w:spacing w:line="600" w:lineRule="exact"/>
        <w:outlineLvl w:val="0"/>
        <w:rPr>
          <w:rFonts w:hint="default" w:ascii="Times New Roman" w:hAnsi="Times New Roman" w:eastAsia="黑体" w:cs="Times New Roman"/>
          <w:color w:val="000000" w:themeColor="text1"/>
          <w:sz w:val="52"/>
          <w14:textFill>
            <w14:solidFill>
              <w14:schemeClr w14:val="tx1"/>
            </w14:solidFill>
          </w14:textFill>
        </w:rPr>
      </w:pPr>
    </w:p>
    <w:p w14:paraId="63D67172">
      <w:pPr>
        <w:spacing w:line="600" w:lineRule="exact"/>
        <w:outlineLvl w:val="0"/>
        <w:rPr>
          <w:rFonts w:hint="default" w:ascii="Times New Roman" w:hAnsi="Times New Roman" w:eastAsia="黑体" w:cs="Times New Roman"/>
          <w:color w:val="000000" w:themeColor="text1"/>
          <w:sz w:val="52"/>
          <w14:textFill>
            <w14:solidFill>
              <w14:schemeClr w14:val="tx1"/>
            </w14:solidFill>
          </w14:textFill>
        </w:rPr>
      </w:pPr>
    </w:p>
    <w:p w14:paraId="7F42C0E1">
      <w:pPr>
        <w:spacing w:line="600" w:lineRule="exact"/>
        <w:outlineLvl w:val="0"/>
        <w:rPr>
          <w:rFonts w:hint="default" w:ascii="Times New Roman" w:hAnsi="Times New Roman" w:eastAsia="黑体" w:cs="Times New Roman"/>
          <w:color w:val="000000" w:themeColor="text1"/>
          <w:sz w:val="52"/>
          <w14:textFill>
            <w14:solidFill>
              <w14:schemeClr w14:val="tx1"/>
            </w14:solidFill>
          </w14:textFill>
        </w:rPr>
      </w:pPr>
    </w:p>
    <w:p w14:paraId="1BF0FA69">
      <w:pPr>
        <w:rPr>
          <w:rFonts w:hint="default" w:ascii="Times New Roman" w:hAnsi="Times New Roman" w:cs="Times New Roman"/>
          <w:color w:val="000000" w:themeColor="text1"/>
          <w:sz w:val="36"/>
          <w:szCs w:val="36"/>
          <w:highlight w:val="none"/>
          <w14:textFill>
            <w14:solidFill>
              <w14:schemeClr w14:val="tx1"/>
            </w14:solidFill>
          </w14:textFill>
        </w:rPr>
      </w:pPr>
    </w:p>
    <w:p w14:paraId="432D0B12">
      <w:pPr>
        <w:keepNext w:val="0"/>
        <w:keepLines w:val="0"/>
        <w:pageBreakBefore w:val="0"/>
        <w:widowControl w:val="0"/>
        <w:kinsoku/>
        <w:wordWrap/>
        <w:overflowPunct/>
        <w:topLinePunct w:val="0"/>
        <w:autoSpaceDE/>
        <w:autoSpaceDN/>
        <w:bidi w:val="0"/>
        <w:adjustRightInd/>
        <w:spacing w:line="480" w:lineRule="exact"/>
        <w:ind w:firstLine="960" w:firstLineChars="300"/>
        <w:jc w:val="both"/>
        <w:textAlignment w:val="auto"/>
        <w:outlineLvl w:val="0"/>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32"/>
          <w:szCs w:val="32"/>
          <w:highlight w:val="none"/>
          <w14:textFill>
            <w14:solidFill>
              <w14:schemeClr w14:val="tx1"/>
            </w14:solidFill>
          </w14:textFill>
        </w:rPr>
        <w:t>采购文件编号</w:t>
      </w:r>
      <w:r>
        <w:rPr>
          <w:rFonts w:hint="default" w:ascii="Times New Roman" w:hAnsi="Times New Roman" w:eastAsia="仿宋" w:cs="Times New Roman"/>
          <w:b/>
          <w:color w:val="000000" w:themeColor="text1"/>
          <w:sz w:val="32"/>
          <w:highlight w:val="none"/>
          <w14:textFill>
            <w14:solidFill>
              <w14:schemeClr w14:val="tx1"/>
            </w14:solidFill>
          </w14:textFill>
        </w:rPr>
        <w:t>：</w:t>
      </w:r>
      <w:r>
        <w:rPr>
          <w:rFonts w:hint="default"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t>DME-202</w:t>
      </w:r>
      <w:r>
        <w:rPr>
          <w:rFonts w:hint="eastAsia"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t>5</w:t>
      </w:r>
      <w:r>
        <w:rPr>
          <w:rFonts w:hint="eastAsia" w:eastAsia="方正小标宋_GBK" w:cs="Times New Roman"/>
          <w:color w:val="000000" w:themeColor="text1"/>
          <w:sz w:val="32"/>
          <w:szCs w:val="32"/>
          <w:highlight w:val="none"/>
          <w:lang w:val="en-US" w:eastAsia="zh-CN"/>
          <w14:textFill>
            <w14:solidFill>
              <w14:schemeClr w14:val="tx1"/>
            </w14:solidFill>
          </w14:textFill>
        </w:rPr>
        <w:t>0127</w:t>
      </w:r>
    </w:p>
    <w:p w14:paraId="68C7894E">
      <w:pPr>
        <w:keepNext w:val="0"/>
        <w:keepLines w:val="0"/>
        <w:pageBreakBefore w:val="0"/>
        <w:widowControl w:val="0"/>
        <w:kinsoku/>
        <w:wordWrap/>
        <w:overflowPunct/>
        <w:topLinePunct w:val="0"/>
        <w:autoSpaceDE/>
        <w:autoSpaceDN/>
        <w:bidi w:val="0"/>
        <w:adjustRightInd/>
        <w:spacing w:line="480" w:lineRule="exact"/>
        <w:ind w:firstLine="960" w:firstLineChars="300"/>
        <w:jc w:val="both"/>
        <w:textAlignment w:val="auto"/>
        <w:outlineLvl w:val="0"/>
        <w:rPr>
          <w:rFonts w:hint="default" w:ascii="Times New Roman" w:hAnsi="Times New Roman" w:eastAsia="方正小标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小标宋_GBK" w:cs="Times New Roman"/>
          <w:color w:val="000000" w:themeColor="text1"/>
          <w:sz w:val="32"/>
          <w:szCs w:val="32"/>
          <w:highlight w:val="none"/>
          <w14:textFill>
            <w14:solidFill>
              <w14:schemeClr w14:val="tx1"/>
            </w14:solidFill>
          </w14:textFill>
        </w:rPr>
        <w:t>项目名称：</w:t>
      </w:r>
      <w:r>
        <w:rPr>
          <w:rFonts w:hint="eastAsia" w:eastAsia="方正小标宋_GBK" w:cs="Times New Roman"/>
          <w:color w:val="000000" w:themeColor="text1"/>
          <w:sz w:val="32"/>
          <w:szCs w:val="32"/>
          <w:highlight w:val="none"/>
          <w:lang w:val="en-US" w:eastAsia="zh-CN"/>
          <w14:textFill>
            <w14:solidFill>
              <w14:schemeClr w14:val="tx1"/>
            </w14:solidFill>
          </w14:textFill>
        </w:rPr>
        <w:t>呼气分析仪</w:t>
      </w:r>
      <w:r>
        <w:rPr>
          <w:rFonts w:hint="eastAsia" w:ascii="Times New Roman" w:hAnsi="Times New Roman" w:eastAsia="方正小标宋_GBK" w:cs="Times New Roman"/>
          <w:color w:val="000000" w:themeColor="text1"/>
          <w:sz w:val="32"/>
          <w:szCs w:val="32"/>
          <w:highlight w:val="none"/>
          <w:lang w:val="en-US" w:eastAsia="zh-CN"/>
          <w14:textFill>
            <w14:solidFill>
              <w14:schemeClr w14:val="tx1"/>
            </w14:solidFill>
          </w14:textFill>
        </w:rPr>
        <w:t>设备采购项目</w:t>
      </w:r>
    </w:p>
    <w:p w14:paraId="43467F3A">
      <w:pPr>
        <w:ind w:firstLine="1920" w:firstLineChars="600"/>
        <w:rPr>
          <w:rFonts w:hint="default" w:ascii="Times New Roman" w:hAnsi="Times New Roman" w:eastAsia="仿宋" w:cs="Times New Roman"/>
          <w:color w:val="000000" w:themeColor="text1"/>
          <w:sz w:val="32"/>
          <w:szCs w:val="32"/>
          <w:highlight w:val="yellow"/>
          <w14:textFill>
            <w14:solidFill>
              <w14:schemeClr w14:val="tx1"/>
            </w14:solidFill>
          </w14:textFill>
        </w:rPr>
      </w:pPr>
    </w:p>
    <w:p w14:paraId="14C59D68">
      <w:pPr>
        <w:ind w:firstLine="1920" w:firstLineChars="600"/>
        <w:rPr>
          <w:rFonts w:hint="default" w:ascii="Times New Roman" w:hAnsi="Times New Roman" w:eastAsia="仿宋" w:cs="Times New Roman"/>
          <w:color w:val="000000" w:themeColor="text1"/>
          <w:sz w:val="32"/>
          <w:szCs w:val="32"/>
          <w14:textFill>
            <w14:solidFill>
              <w14:schemeClr w14:val="tx1"/>
            </w14:solidFill>
          </w14:textFill>
        </w:rPr>
      </w:pPr>
    </w:p>
    <w:p w14:paraId="3AD10299">
      <w:pPr>
        <w:rPr>
          <w:rFonts w:hint="default" w:ascii="Times New Roman" w:hAnsi="Times New Roman" w:eastAsia="仿宋" w:cs="Times New Roman"/>
          <w:color w:val="000000" w:themeColor="text1"/>
          <w:sz w:val="32"/>
          <w:szCs w:val="32"/>
          <w:lang w:val="en-US"/>
          <w14:textFill>
            <w14:solidFill>
              <w14:schemeClr w14:val="tx1"/>
            </w14:solidFill>
          </w14:textFill>
        </w:rPr>
      </w:pPr>
    </w:p>
    <w:p w14:paraId="6F3C373A">
      <w:pPr>
        <w:ind w:firstLine="1920" w:firstLineChars="600"/>
        <w:rPr>
          <w:rFonts w:hint="default" w:ascii="Times New Roman" w:hAnsi="Times New Roman" w:eastAsia="仿宋" w:cs="Times New Roman"/>
          <w:color w:val="000000" w:themeColor="text1"/>
          <w:sz w:val="32"/>
          <w:szCs w:val="32"/>
          <w14:textFill>
            <w14:solidFill>
              <w14:schemeClr w14:val="tx1"/>
            </w14:solidFill>
          </w14:textFill>
        </w:rPr>
      </w:pPr>
    </w:p>
    <w:p w14:paraId="7FCAE844">
      <w:pPr>
        <w:ind w:firstLine="1920" w:firstLineChars="600"/>
        <w:rPr>
          <w:rFonts w:hint="default" w:ascii="Times New Roman" w:hAnsi="Times New Roman" w:eastAsia="仿宋" w:cs="Times New Roman"/>
          <w:color w:val="000000" w:themeColor="text1"/>
          <w:sz w:val="32"/>
          <w:szCs w:val="32"/>
          <w14:textFill>
            <w14:solidFill>
              <w14:schemeClr w14:val="tx1"/>
            </w14:solidFill>
          </w14:textFill>
        </w:rPr>
      </w:pPr>
    </w:p>
    <w:p w14:paraId="4ED7A3BF">
      <w:pPr>
        <w:ind w:firstLine="1920" w:firstLineChars="600"/>
        <w:rPr>
          <w:rFonts w:hint="default" w:ascii="Times New Roman" w:hAnsi="Times New Roman" w:eastAsia="仿宋" w:cs="Times New Roman"/>
          <w:color w:val="000000" w:themeColor="text1"/>
          <w:sz w:val="32"/>
          <w:szCs w:val="32"/>
          <w14:textFill>
            <w14:solidFill>
              <w14:schemeClr w14:val="tx1"/>
            </w14:solidFill>
          </w14:textFill>
        </w:rPr>
      </w:pPr>
    </w:p>
    <w:p w14:paraId="1A4056E6">
      <w:pPr>
        <w:ind w:firstLine="1920" w:firstLineChars="600"/>
        <w:rPr>
          <w:rFonts w:hint="default" w:ascii="Times New Roman" w:hAnsi="Times New Roman" w:eastAsia="仿宋" w:cs="Times New Roman"/>
          <w:color w:val="000000" w:themeColor="text1"/>
          <w:sz w:val="32"/>
          <w:szCs w:val="32"/>
          <w14:textFill>
            <w14:solidFill>
              <w14:schemeClr w14:val="tx1"/>
            </w14:solidFill>
          </w14:textFill>
        </w:rPr>
      </w:pPr>
    </w:p>
    <w:p w14:paraId="2ECC4DE6">
      <w:pPr>
        <w:rPr>
          <w:rFonts w:hint="default" w:ascii="Times New Roman" w:hAnsi="Times New Roman" w:eastAsia="仿宋" w:cs="Times New Roman"/>
          <w:color w:val="000000" w:themeColor="text1"/>
          <w:sz w:val="32"/>
          <w:szCs w:val="32"/>
          <w14:textFill>
            <w14:solidFill>
              <w14:schemeClr w14:val="tx1"/>
            </w14:solidFill>
          </w14:textFill>
        </w:rPr>
      </w:pPr>
    </w:p>
    <w:p w14:paraId="205396FE">
      <w:pPr>
        <w:ind w:firstLine="1920" w:firstLineChars="600"/>
        <w:rPr>
          <w:rFonts w:hint="default" w:ascii="Times New Roman" w:hAnsi="Times New Roman" w:eastAsia="仿宋" w:cs="Times New Roman"/>
          <w:color w:val="000000" w:themeColor="text1"/>
          <w:sz w:val="32"/>
          <w:szCs w:val="32"/>
          <w14:textFill>
            <w14:solidFill>
              <w14:schemeClr w14:val="tx1"/>
            </w14:solidFill>
          </w14:textFill>
        </w:rPr>
      </w:pPr>
    </w:p>
    <w:p w14:paraId="0E8F2D0C">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default" w:ascii="Times New Roman" w:hAnsi="Times New Roman" w:eastAsia="方正小标宋_GBK" w:cs="Times New Roman"/>
          <w:b w:val="0"/>
          <w:bCs/>
          <w:color w:val="000000" w:themeColor="text1"/>
          <w:sz w:val="32"/>
          <w:szCs w:val="32"/>
          <w14:textFill>
            <w14:solidFill>
              <w14:schemeClr w14:val="tx1"/>
            </w14:solidFill>
          </w14:textFill>
        </w:rPr>
      </w:pPr>
      <w:r>
        <w:rPr>
          <w:rFonts w:hint="default" w:ascii="Times New Roman" w:hAnsi="Times New Roman" w:eastAsia="方正小标宋_GBK" w:cs="Times New Roman"/>
          <w:b w:val="0"/>
          <w:bCs/>
          <w:color w:val="000000" w:themeColor="text1"/>
          <w:sz w:val="32"/>
          <w:szCs w:val="32"/>
          <w14:textFill>
            <w14:solidFill>
              <w14:schemeClr w14:val="tx1"/>
            </w14:solidFill>
          </w14:textFill>
        </w:rPr>
        <w:t>采购人：重庆市红十字会医院（江北区人民医院）</w:t>
      </w:r>
    </w:p>
    <w:p w14:paraId="12AEA484">
      <w:pPr>
        <w:keepNext w:val="0"/>
        <w:keepLines w:val="0"/>
        <w:pageBreakBefore w:val="0"/>
        <w:widowControl w:val="0"/>
        <w:kinsoku/>
        <w:wordWrap/>
        <w:overflowPunct/>
        <w:topLinePunct w:val="0"/>
        <w:autoSpaceDE/>
        <w:autoSpaceDN/>
        <w:bidi w:val="0"/>
        <w:adjustRightInd/>
        <w:spacing w:line="480" w:lineRule="exact"/>
        <w:ind w:left="0" w:leftChars="0" w:firstLine="0" w:firstLineChars="0"/>
        <w:jc w:val="center"/>
        <w:textAlignment w:val="auto"/>
        <w:outlineLvl w:val="0"/>
        <w:rPr>
          <w:rFonts w:hint="default" w:ascii="Times New Roman" w:hAnsi="Times New Roman" w:eastAsia="方正小标宋_GBK" w:cs="Times New Roman"/>
          <w:b w:val="0"/>
          <w:bCs/>
          <w:color w:val="000000" w:themeColor="text1"/>
          <w:sz w:val="32"/>
          <w:szCs w:val="32"/>
          <w14:textFill>
            <w14:solidFill>
              <w14:schemeClr w14:val="tx1"/>
            </w14:solidFill>
          </w14:textFill>
        </w:rPr>
        <w:sectPr>
          <w:headerReference r:id="rId3" w:type="default"/>
          <w:footerReference r:id="rId4" w:type="default"/>
          <w:pgSz w:w="11906" w:h="16838"/>
          <w:pgMar w:top="1984" w:right="1446" w:bottom="1644" w:left="1446" w:header="851" w:footer="992" w:gutter="0"/>
          <w:pgNumType w:fmt="decimal"/>
          <w:cols w:space="720" w:num="1"/>
          <w:rtlGutter w:val="0"/>
          <w:docGrid w:type="lines" w:linePitch="312" w:charSpace="0"/>
        </w:sectPr>
      </w:pPr>
      <w:r>
        <w:rPr>
          <w:rFonts w:hint="default" w:ascii="Times New Roman" w:hAnsi="Times New Roman" w:eastAsia="方正小标宋_GBK" w:cs="Times New Roman"/>
          <w:b w:val="0"/>
          <w:bCs/>
          <w:color w:val="000000" w:themeColor="text1"/>
          <w:sz w:val="32"/>
          <w:szCs w:val="32"/>
          <w14:textFill>
            <w14:solidFill>
              <w14:schemeClr w14:val="tx1"/>
            </w14:solidFill>
          </w14:textFill>
        </w:rPr>
        <w:t>二〇二</w:t>
      </w:r>
      <w:r>
        <w:rPr>
          <w:rFonts w:hint="eastAsia" w:eastAsia="方正小标宋_GBK" w:cs="Times New Roman"/>
          <w:b w:val="0"/>
          <w:bCs/>
          <w:color w:val="000000" w:themeColor="text1"/>
          <w:sz w:val="32"/>
          <w:szCs w:val="32"/>
          <w:lang w:val="en-US" w:eastAsia="zh-CN"/>
          <w14:textFill>
            <w14:solidFill>
              <w14:schemeClr w14:val="tx1"/>
            </w14:solidFill>
          </w14:textFill>
        </w:rPr>
        <w:t>六</w:t>
      </w:r>
      <w:r>
        <w:rPr>
          <w:rFonts w:hint="default" w:ascii="Times New Roman" w:hAnsi="Times New Roman" w:eastAsia="方正小标宋_GBK" w:cs="Times New Roman"/>
          <w:b w:val="0"/>
          <w:bCs/>
          <w:color w:val="000000" w:themeColor="text1"/>
          <w:sz w:val="32"/>
          <w:szCs w:val="32"/>
          <w14:textFill>
            <w14:solidFill>
              <w14:schemeClr w14:val="tx1"/>
            </w14:solidFill>
          </w14:textFill>
        </w:rPr>
        <w:t>年</w:t>
      </w:r>
      <w:r>
        <w:rPr>
          <w:rFonts w:hint="eastAsia" w:eastAsia="方正小标宋_GBK" w:cs="Times New Roman"/>
          <w:b w:val="0"/>
          <w:bCs/>
          <w:color w:val="000000" w:themeColor="text1"/>
          <w:sz w:val="32"/>
          <w:szCs w:val="32"/>
          <w:lang w:val="en-US" w:eastAsia="zh-CN"/>
          <w14:textFill>
            <w14:solidFill>
              <w14:schemeClr w14:val="tx1"/>
            </w14:solidFill>
          </w14:textFill>
        </w:rPr>
        <w:t>一</w:t>
      </w:r>
      <w:r>
        <w:rPr>
          <w:rFonts w:hint="default" w:ascii="Times New Roman" w:hAnsi="Times New Roman" w:eastAsia="方正小标宋_GBK" w:cs="Times New Roman"/>
          <w:b w:val="0"/>
          <w:bCs/>
          <w:color w:val="000000" w:themeColor="text1"/>
          <w:sz w:val="32"/>
          <w:szCs w:val="32"/>
          <w:lang w:eastAsia="zh-CN"/>
          <w14:textFill>
            <w14:solidFill>
              <w14:schemeClr w14:val="tx1"/>
            </w14:solidFill>
          </w14:textFill>
        </w:rPr>
        <w:t>月</w:t>
      </w:r>
    </w:p>
    <w:p w14:paraId="4D4C8DA9">
      <w:pPr>
        <w:pStyle w:val="26"/>
        <w:bidi w:val="0"/>
        <w:rPr>
          <w:rFonts w:hint="eastAsia"/>
        </w:rPr>
      </w:pPr>
      <w:bookmarkStart w:id="0" w:name="_Toc340223131"/>
      <w:r>
        <w:rPr>
          <w:rFonts w:hint="eastAsia"/>
          <w:lang w:eastAsia="zh-CN"/>
        </w:rPr>
        <w:t>第一篇</w:t>
      </w:r>
      <w:r>
        <w:rPr>
          <w:rFonts w:hint="eastAsia"/>
          <w:lang w:val="en-US" w:eastAsia="zh-CN"/>
        </w:rPr>
        <w:t xml:space="preserve"> </w:t>
      </w:r>
      <w:r>
        <w:rPr>
          <w:rFonts w:hint="eastAsia"/>
          <w:lang w:eastAsia="zh-CN"/>
        </w:rPr>
        <w:t>采购</w:t>
      </w:r>
      <w:r>
        <w:rPr>
          <w:rFonts w:hint="eastAsia"/>
        </w:rPr>
        <w:t>邀请书</w:t>
      </w:r>
      <w:bookmarkEnd w:id="0"/>
    </w:p>
    <w:p w14:paraId="6CA89633">
      <w:pPr>
        <w:pStyle w:val="24"/>
        <w:bidi w:val="0"/>
        <w:rPr>
          <w:rFonts w:hint="eastAsia"/>
          <w:color w:val="auto"/>
          <w:highlight w:val="none"/>
        </w:rPr>
      </w:pPr>
      <w:r>
        <w:rPr>
          <w:rFonts w:hint="eastAsia"/>
          <w:color w:val="auto"/>
          <w:highlight w:val="none"/>
        </w:rPr>
        <w:t>重庆市红十字会医院（江北区人民医院）根据临床需要结合相关采购法规，对</w:t>
      </w:r>
      <w:r>
        <w:rPr>
          <w:rFonts w:hint="eastAsia"/>
          <w:color w:val="auto"/>
          <w:highlight w:val="none"/>
          <w:lang w:val="en-US" w:eastAsia="zh-CN"/>
        </w:rPr>
        <w:t>呼气分析仪设备采购项目</w:t>
      </w:r>
      <w:r>
        <w:rPr>
          <w:rFonts w:hint="eastAsia"/>
          <w:color w:val="auto"/>
          <w:highlight w:val="none"/>
        </w:rPr>
        <w:t>进行</w:t>
      </w:r>
      <w:r>
        <w:rPr>
          <w:rFonts w:hint="eastAsia"/>
          <w:color w:val="auto"/>
          <w:highlight w:val="none"/>
          <w:lang w:eastAsia="zh-CN"/>
        </w:rPr>
        <w:t>询价</w:t>
      </w:r>
      <w:r>
        <w:rPr>
          <w:rFonts w:hint="eastAsia"/>
          <w:color w:val="auto"/>
          <w:highlight w:val="none"/>
        </w:rPr>
        <w:t>采购，欢迎有资格的供应商参加投标。</w:t>
      </w:r>
    </w:p>
    <w:p w14:paraId="2EB16AA8">
      <w:pPr>
        <w:pStyle w:val="25"/>
        <w:keepNext/>
        <w:keepLines/>
        <w:pageBreakBefore w:val="0"/>
        <w:widowControl w:val="0"/>
        <w:numPr>
          <w:ilvl w:val="0"/>
          <w:numId w:val="2"/>
        </w:numPr>
        <w:kinsoku/>
        <w:wordWrap/>
        <w:overflowPunct/>
        <w:topLinePunct w:val="0"/>
        <w:autoSpaceDE/>
        <w:autoSpaceDN/>
        <w:bidi w:val="0"/>
        <w:adjustRightInd w:val="0"/>
        <w:snapToGrid w:val="0"/>
        <w:ind w:left="0" w:leftChars="0" w:firstLine="480" w:firstLineChars="200"/>
        <w:textAlignment w:val="auto"/>
        <w:rPr>
          <w:rFonts w:hint="eastAsia"/>
          <w:lang w:val="en-US" w:eastAsia="zh-CN"/>
        </w:rPr>
      </w:pPr>
      <w:bookmarkStart w:id="1" w:name="_Toc340223132"/>
      <w:r>
        <w:rPr>
          <w:rFonts w:hint="eastAsia"/>
          <w:lang w:val="en-US" w:eastAsia="zh-CN"/>
        </w:rPr>
        <w:t>采购项目内容</w:t>
      </w:r>
      <w:bookmarkEnd w:id="1"/>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1829"/>
        <w:gridCol w:w="1227"/>
        <w:gridCol w:w="1209"/>
        <w:gridCol w:w="2917"/>
      </w:tblGrid>
      <w:tr w14:paraId="68A3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107" w:type="pct"/>
            <w:vAlign w:val="center"/>
          </w:tcPr>
          <w:p w14:paraId="597E36B2">
            <w:pPr>
              <w:pStyle w:val="25"/>
              <w:bidi w:val="0"/>
              <w:ind w:left="0" w:leftChars="0" w:firstLine="0" w:firstLineChars="0"/>
              <w:jc w:val="center"/>
              <w:rPr>
                <w:rFonts w:hint="eastAsia"/>
                <w:sz w:val="21"/>
                <w:szCs w:val="21"/>
                <w:lang w:val="en-US" w:eastAsia="zh-CN"/>
              </w:rPr>
            </w:pPr>
            <w:r>
              <w:rPr>
                <w:rFonts w:hint="eastAsia"/>
                <w:sz w:val="21"/>
                <w:szCs w:val="21"/>
                <w:lang w:val="en-US" w:eastAsia="zh-CN"/>
              </w:rPr>
              <w:t>名称</w:t>
            </w:r>
          </w:p>
        </w:tc>
        <w:tc>
          <w:tcPr>
            <w:tcW w:w="991" w:type="pct"/>
            <w:vAlign w:val="center"/>
          </w:tcPr>
          <w:p w14:paraId="1B2DD8F8">
            <w:pPr>
              <w:pStyle w:val="25"/>
              <w:bidi w:val="0"/>
              <w:ind w:left="0" w:leftChars="0" w:firstLine="0" w:firstLineChars="0"/>
              <w:jc w:val="center"/>
              <w:rPr>
                <w:rFonts w:hint="eastAsia"/>
                <w:sz w:val="21"/>
                <w:szCs w:val="21"/>
                <w:lang w:val="en-US" w:eastAsia="zh-CN"/>
              </w:rPr>
            </w:pPr>
            <w:r>
              <w:rPr>
                <w:rFonts w:hint="eastAsia" w:ascii="方正仿宋_GBK" w:hAnsi="方正仿宋_GBK" w:eastAsia="方正仿宋_GBK" w:cs="方正仿宋_GBK"/>
                <w:b/>
                <w:bCs/>
                <w:kern w:val="0"/>
                <w:sz w:val="21"/>
                <w:szCs w:val="24"/>
                <w:lang w:eastAsia="zh-CN"/>
              </w:rPr>
              <w:t>单价</w:t>
            </w:r>
            <w:r>
              <w:rPr>
                <w:rFonts w:hint="eastAsia" w:ascii="方正仿宋_GBK" w:hAnsi="方正仿宋_GBK" w:eastAsia="方正仿宋_GBK" w:cs="方正仿宋_GBK"/>
                <w:b/>
                <w:bCs/>
                <w:kern w:val="0"/>
                <w:sz w:val="21"/>
                <w:szCs w:val="24"/>
              </w:rPr>
              <w:t>最高限价（元）</w:t>
            </w:r>
          </w:p>
        </w:tc>
        <w:tc>
          <w:tcPr>
            <w:tcW w:w="665" w:type="pct"/>
            <w:vAlign w:val="center"/>
          </w:tcPr>
          <w:p w14:paraId="352D7BAA">
            <w:pPr>
              <w:pStyle w:val="25"/>
              <w:bidi w:val="0"/>
              <w:ind w:left="0" w:leftChars="0" w:firstLine="0" w:firstLineChars="0"/>
              <w:jc w:val="center"/>
              <w:rPr>
                <w:rFonts w:hint="eastAsia"/>
                <w:sz w:val="21"/>
                <w:szCs w:val="21"/>
                <w:lang w:val="en-US" w:eastAsia="zh-CN"/>
              </w:rPr>
            </w:pPr>
            <w:r>
              <w:rPr>
                <w:rFonts w:hint="eastAsia"/>
                <w:sz w:val="21"/>
                <w:szCs w:val="21"/>
                <w:lang w:val="en-US" w:eastAsia="zh-CN"/>
              </w:rPr>
              <w:t>数量</w:t>
            </w:r>
          </w:p>
        </w:tc>
        <w:tc>
          <w:tcPr>
            <w:tcW w:w="655" w:type="pct"/>
            <w:vAlign w:val="center"/>
          </w:tcPr>
          <w:p w14:paraId="00C5B4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kern w:val="0"/>
                <w:sz w:val="21"/>
                <w:szCs w:val="24"/>
                <w:lang w:eastAsia="zh-CN"/>
              </w:rPr>
            </w:pPr>
            <w:r>
              <w:rPr>
                <w:rFonts w:hint="eastAsia" w:ascii="方正仿宋_GBK" w:hAnsi="方正仿宋_GBK" w:eastAsia="方正仿宋_GBK" w:cs="方正仿宋_GBK"/>
                <w:b/>
                <w:bCs/>
                <w:kern w:val="0"/>
                <w:sz w:val="21"/>
                <w:szCs w:val="24"/>
                <w:lang w:eastAsia="zh-CN"/>
              </w:rPr>
              <w:t>最高限价合计</w:t>
            </w:r>
          </w:p>
          <w:p w14:paraId="485CDDD1">
            <w:pPr>
              <w:pStyle w:val="25"/>
              <w:bidi w:val="0"/>
              <w:ind w:left="0" w:leftChars="0" w:firstLine="0" w:firstLineChars="0"/>
              <w:jc w:val="center"/>
              <w:rPr>
                <w:rFonts w:hint="eastAsia"/>
                <w:sz w:val="21"/>
                <w:szCs w:val="21"/>
                <w:lang w:val="en-US" w:eastAsia="zh-CN"/>
              </w:rPr>
            </w:pPr>
            <w:r>
              <w:rPr>
                <w:rFonts w:hint="eastAsia" w:ascii="方正仿宋_GBK" w:hAnsi="方正仿宋_GBK" w:eastAsia="方正仿宋_GBK" w:cs="方正仿宋_GBK"/>
                <w:b/>
                <w:bCs/>
                <w:kern w:val="0"/>
                <w:sz w:val="21"/>
                <w:szCs w:val="24"/>
                <w:lang w:val="en-US" w:eastAsia="zh-CN" w:bidi="ar-SA"/>
              </w:rPr>
              <w:t>（元）</w:t>
            </w:r>
          </w:p>
        </w:tc>
        <w:tc>
          <w:tcPr>
            <w:tcW w:w="1579" w:type="pct"/>
            <w:vAlign w:val="center"/>
          </w:tcPr>
          <w:p w14:paraId="5F5222D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ascii="方正仿宋_GBK" w:hAnsi="方正仿宋_GBK" w:eastAsia="方正仿宋_GBK" w:cs="方正仿宋_GBK"/>
                <w:b/>
                <w:bCs/>
                <w:kern w:val="0"/>
                <w:sz w:val="21"/>
                <w:szCs w:val="24"/>
              </w:rPr>
              <w:t>成交供应商数量（名）</w:t>
            </w:r>
          </w:p>
        </w:tc>
      </w:tr>
      <w:tr w14:paraId="0118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7" w:type="pct"/>
            <w:vAlign w:val="center"/>
          </w:tcPr>
          <w:p w14:paraId="176475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highlight w:val="none"/>
                <w:lang w:val="en-US" w:eastAsia="zh-CN"/>
              </w:rPr>
            </w:pPr>
            <w:r>
              <w:rPr>
                <w:rFonts w:hint="eastAsia" w:ascii="方正仿宋_GBK" w:hAnsi="宋体" w:eastAsia="方正仿宋_GBK"/>
                <w:sz w:val="21"/>
                <w:szCs w:val="21"/>
                <w:highlight w:val="none"/>
                <w:lang w:val="en-US" w:eastAsia="zh-CN"/>
              </w:rPr>
              <w:t>呼气分析仪</w:t>
            </w:r>
          </w:p>
        </w:tc>
        <w:tc>
          <w:tcPr>
            <w:tcW w:w="991" w:type="pct"/>
            <w:vAlign w:val="center"/>
          </w:tcPr>
          <w:p w14:paraId="5246BC07">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27800</w:t>
            </w:r>
          </w:p>
        </w:tc>
        <w:tc>
          <w:tcPr>
            <w:tcW w:w="665" w:type="pct"/>
            <w:vAlign w:val="center"/>
          </w:tcPr>
          <w:p w14:paraId="19E3494C">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1台</w:t>
            </w:r>
          </w:p>
        </w:tc>
        <w:tc>
          <w:tcPr>
            <w:tcW w:w="655" w:type="pct"/>
            <w:vAlign w:val="center"/>
          </w:tcPr>
          <w:p w14:paraId="2BF2E280">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27800</w:t>
            </w:r>
          </w:p>
        </w:tc>
        <w:tc>
          <w:tcPr>
            <w:tcW w:w="1579" w:type="pct"/>
            <w:vAlign w:val="center"/>
          </w:tcPr>
          <w:p w14:paraId="0F3524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1</w:t>
            </w:r>
          </w:p>
        </w:tc>
      </w:tr>
      <w:tr w14:paraId="2559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7" w:type="pct"/>
            <w:vAlign w:val="center"/>
          </w:tcPr>
          <w:p w14:paraId="39CFA790">
            <w:pPr>
              <w:pStyle w:val="24"/>
              <w:bidi w:val="0"/>
              <w:ind w:left="0" w:leftChars="0" w:firstLine="0" w:firstLineChars="0"/>
              <w:jc w:val="center"/>
              <w:rPr>
                <w:rFonts w:hint="default"/>
                <w:sz w:val="21"/>
                <w:szCs w:val="21"/>
                <w:highlight w:val="none"/>
                <w:lang w:val="en-US" w:eastAsia="zh-CN"/>
              </w:rPr>
            </w:pPr>
            <w:r>
              <w:rPr>
                <w:rFonts w:hint="eastAsia"/>
                <w:sz w:val="21"/>
                <w:szCs w:val="21"/>
                <w:highlight w:val="none"/>
                <w:lang w:val="en-US" w:eastAsia="zh-CN"/>
              </w:rPr>
              <w:t>备注</w:t>
            </w:r>
          </w:p>
        </w:tc>
        <w:tc>
          <w:tcPr>
            <w:tcW w:w="3892" w:type="pct"/>
            <w:gridSpan w:val="4"/>
            <w:vAlign w:val="center"/>
          </w:tcPr>
          <w:p w14:paraId="1762FDDA">
            <w:pPr>
              <w:pStyle w:val="24"/>
              <w:bidi w:val="0"/>
              <w:ind w:left="0" w:leftChars="0" w:firstLine="0" w:firstLineChars="0"/>
              <w:jc w:val="center"/>
              <w:rPr>
                <w:rFonts w:hint="eastAsia"/>
                <w:sz w:val="21"/>
                <w:szCs w:val="21"/>
                <w:highlight w:val="none"/>
                <w:lang w:val="en-US" w:eastAsia="zh-CN"/>
              </w:rPr>
            </w:pPr>
            <w:r>
              <w:rPr>
                <w:rFonts w:hint="eastAsia"/>
                <w:sz w:val="21"/>
                <w:szCs w:val="21"/>
                <w:highlight w:val="none"/>
                <w:lang w:val="en-US" w:eastAsia="zh-CN"/>
              </w:rPr>
              <w:t>该价格已经包含制作、运输、仓储、安装、调试及使用培训等所有费用，供应商不得以任何理由向采购人再次收费。</w:t>
            </w:r>
          </w:p>
        </w:tc>
      </w:tr>
    </w:tbl>
    <w:p w14:paraId="204DC3B7">
      <w:pPr>
        <w:pStyle w:val="25"/>
        <w:numPr>
          <w:ilvl w:val="0"/>
          <w:numId w:val="2"/>
        </w:numPr>
        <w:bidi w:val="0"/>
        <w:ind w:left="0" w:leftChars="0" w:firstLine="480" w:firstLineChars="200"/>
        <w:rPr>
          <w:rFonts w:hint="eastAsia"/>
          <w:lang w:val="en-US" w:eastAsia="zh-CN"/>
        </w:rPr>
      </w:pPr>
      <w:r>
        <w:rPr>
          <w:rFonts w:hint="eastAsia"/>
          <w:lang w:val="en-US" w:eastAsia="zh-CN"/>
        </w:rPr>
        <w:t>资金来源</w:t>
      </w:r>
    </w:p>
    <w:p w14:paraId="65B69D7A">
      <w:pPr>
        <w:pStyle w:val="24"/>
        <w:bidi w:val="0"/>
        <w:rPr>
          <w:rFonts w:hint="eastAsia"/>
          <w:lang w:val="en-US" w:eastAsia="zh-CN"/>
        </w:rPr>
      </w:pPr>
      <w:r>
        <w:rPr>
          <w:rFonts w:hint="default"/>
          <w:lang w:val="en-US" w:eastAsia="zh-CN"/>
        </w:rPr>
        <w:t>单位自筹资金</w:t>
      </w:r>
    </w:p>
    <w:p w14:paraId="0E35B44B">
      <w:pPr>
        <w:pStyle w:val="25"/>
        <w:keepNext/>
        <w:keepLines/>
        <w:pageBreakBefore w:val="0"/>
        <w:widowControl w:val="0"/>
        <w:numPr>
          <w:ilvl w:val="0"/>
          <w:numId w:val="2"/>
        </w:numPr>
        <w:kinsoku/>
        <w:wordWrap/>
        <w:overflowPunct/>
        <w:topLinePunct w:val="0"/>
        <w:autoSpaceDE/>
        <w:autoSpaceDN/>
        <w:bidi w:val="0"/>
        <w:adjustRightInd w:val="0"/>
        <w:snapToGrid w:val="0"/>
        <w:ind w:left="0" w:leftChars="0" w:firstLine="480" w:firstLineChars="200"/>
        <w:textAlignment w:val="auto"/>
        <w:rPr>
          <w:rFonts w:hint="default"/>
          <w:lang w:val="en-US" w:eastAsia="zh-CN"/>
        </w:rPr>
      </w:pPr>
      <w:bookmarkStart w:id="2" w:name="_Toc340223134"/>
      <w:r>
        <w:rPr>
          <w:rFonts w:hint="eastAsia"/>
          <w:lang w:val="en-US" w:eastAsia="zh-CN"/>
        </w:rPr>
        <w:t>供应商</w:t>
      </w:r>
      <w:r>
        <w:rPr>
          <w:rFonts w:hint="default"/>
          <w:lang w:val="en-US" w:eastAsia="zh-CN"/>
        </w:rPr>
        <w:t>资格要求</w:t>
      </w:r>
      <w:bookmarkEnd w:id="2"/>
    </w:p>
    <w:p w14:paraId="2306682A">
      <w:pPr>
        <w:pStyle w:val="24"/>
        <w:bidi w:val="0"/>
        <w:rPr>
          <w:rFonts w:hint="default" w:ascii="Times New Roman" w:hAnsi="Times New Roman" w:eastAsia="方正仿宋_GBK" w:cs="Times New Roman"/>
          <w:color w:val="000000" w:themeColor="text1"/>
          <w:szCs w:val="24"/>
          <w14:textFill>
            <w14:solidFill>
              <w14:schemeClr w14:val="tx1"/>
            </w14:solidFill>
          </w14:textFill>
        </w:rPr>
      </w:pPr>
      <w:r>
        <w:rPr>
          <w:rFonts w:hint="default"/>
        </w:rPr>
        <w:t>合格</w:t>
      </w:r>
      <w:r>
        <w:rPr>
          <w:rFonts w:hint="eastAsia"/>
          <w:lang w:eastAsia="zh-CN"/>
        </w:rPr>
        <w:t>供应商</w:t>
      </w:r>
      <w:r>
        <w:rPr>
          <w:rFonts w:hint="default"/>
        </w:rPr>
        <w:t>应首先符合政府采购法第二十二条规定的基本条件，同时符合根据该项目特点设置的特定资格条件。</w:t>
      </w:r>
    </w:p>
    <w:p w14:paraId="2F22F4E2">
      <w:pPr>
        <w:pStyle w:val="24"/>
        <w:bidi w:val="0"/>
        <w:rPr>
          <w:rFonts w:hint="default"/>
        </w:rPr>
      </w:pPr>
      <w:r>
        <w:rPr>
          <w:rFonts w:hint="default"/>
        </w:rPr>
        <w:t>（一）基本资格条件</w:t>
      </w:r>
    </w:p>
    <w:p w14:paraId="1307C758">
      <w:pPr>
        <w:pStyle w:val="24"/>
        <w:bidi w:val="0"/>
        <w:rPr>
          <w:rFonts w:hint="default"/>
        </w:rPr>
      </w:pPr>
      <w:r>
        <w:rPr>
          <w:rFonts w:hint="default"/>
        </w:rPr>
        <w:t>1.具有独立承担民事责任的能力；</w:t>
      </w:r>
    </w:p>
    <w:p w14:paraId="6BA56A1F">
      <w:pPr>
        <w:pStyle w:val="24"/>
        <w:bidi w:val="0"/>
        <w:rPr>
          <w:rFonts w:hint="default"/>
        </w:rPr>
      </w:pPr>
      <w:r>
        <w:rPr>
          <w:rFonts w:hint="default"/>
        </w:rPr>
        <w:t>2.具有良好的商业信誉和健全的财务会计制度；</w:t>
      </w:r>
    </w:p>
    <w:p w14:paraId="139B2149">
      <w:pPr>
        <w:pStyle w:val="24"/>
        <w:bidi w:val="0"/>
        <w:rPr>
          <w:rFonts w:hint="default"/>
        </w:rPr>
      </w:pPr>
      <w:r>
        <w:rPr>
          <w:rFonts w:hint="default"/>
        </w:rPr>
        <w:t>3.具有履行合同所必需的设备和专业技术能力；</w:t>
      </w:r>
    </w:p>
    <w:p w14:paraId="282C92D2">
      <w:pPr>
        <w:pStyle w:val="24"/>
        <w:bidi w:val="0"/>
        <w:rPr>
          <w:rFonts w:hint="default"/>
        </w:rPr>
      </w:pPr>
      <w:r>
        <w:rPr>
          <w:rFonts w:hint="default"/>
        </w:rPr>
        <w:t>4.有依法缴纳税收和社会保障资金的良好记录；</w:t>
      </w:r>
    </w:p>
    <w:p w14:paraId="512FE57F">
      <w:pPr>
        <w:pStyle w:val="24"/>
        <w:bidi w:val="0"/>
        <w:rPr>
          <w:rFonts w:hint="default"/>
        </w:rPr>
      </w:pPr>
      <w:r>
        <w:rPr>
          <w:rFonts w:hint="default"/>
        </w:rPr>
        <w:t>5.参加政府采购活动前三年内，在经营活动中没有重大违法记录；</w:t>
      </w:r>
    </w:p>
    <w:p w14:paraId="11AEC184">
      <w:pPr>
        <w:pStyle w:val="24"/>
        <w:bidi w:val="0"/>
        <w:rPr>
          <w:rFonts w:hint="default"/>
        </w:rPr>
      </w:pPr>
      <w:r>
        <w:rPr>
          <w:rFonts w:hint="default"/>
        </w:rPr>
        <w:t>6.法律、行政法规规定的其他条件。</w:t>
      </w:r>
    </w:p>
    <w:p w14:paraId="07A69BC7">
      <w:pPr>
        <w:pStyle w:val="24"/>
        <w:bidi w:val="0"/>
        <w:rPr>
          <w:rFonts w:hint="default"/>
        </w:rPr>
      </w:pPr>
      <w:r>
        <w:rPr>
          <w:rFonts w:hint="default"/>
        </w:rPr>
        <w:t>（二）特定资格条件</w:t>
      </w:r>
    </w:p>
    <w:p w14:paraId="6C5AB245">
      <w:pPr>
        <w:pStyle w:val="24"/>
        <w:bidi w:val="0"/>
        <w:rPr>
          <w:rFonts w:hint="default"/>
        </w:rPr>
      </w:pPr>
      <w:r>
        <w:rPr>
          <w:rFonts w:hint="default"/>
        </w:rPr>
        <w:t>1.供应商若为所投货物的生产制造商，提供有效期内的《医疗器械生产许可证》复印件（加盖供应商公章）。</w:t>
      </w:r>
    </w:p>
    <w:p w14:paraId="582C46FC">
      <w:pPr>
        <w:pStyle w:val="24"/>
        <w:bidi w:val="0"/>
        <w:rPr>
          <w:rFonts w:hint="default"/>
        </w:rPr>
      </w:pPr>
      <w:r>
        <w:rPr>
          <w:rFonts w:hint="default"/>
        </w:rPr>
        <w:t>2.供应商若为所投货物的经销商，提供有效期内的《医疗器械经营许可证》（适用所投货物为第三类医疗器械）或者《医疗器械经营备案凭证》（适用所投货物为第二类医疗器械）复印件（加盖供应商公章）。</w:t>
      </w:r>
    </w:p>
    <w:p w14:paraId="6A728DA0">
      <w:pPr>
        <w:pStyle w:val="24"/>
        <w:bidi w:val="0"/>
        <w:rPr>
          <w:rFonts w:hint="default"/>
        </w:rPr>
      </w:pPr>
      <w:r>
        <w:rPr>
          <w:rFonts w:hint="default"/>
        </w:rPr>
        <w:t>3.产品提供有效期内的《中华人民共和国医疗器械注册证》（适用所投货物为第二、三类医疗器械）或《医疗器械备案凭证》（适用所投货物为第一类医疗器械）复印件（加盖供应商公章）。</w:t>
      </w:r>
    </w:p>
    <w:p w14:paraId="7FB9652F">
      <w:pPr>
        <w:pStyle w:val="25"/>
        <w:numPr>
          <w:ilvl w:val="0"/>
          <w:numId w:val="2"/>
        </w:numPr>
        <w:bidi w:val="0"/>
        <w:ind w:left="0" w:leftChars="0" w:firstLine="480" w:firstLineChars="200"/>
        <w:rPr>
          <w:rFonts w:hint="default"/>
          <w:lang w:val="en-US" w:eastAsia="zh-CN"/>
        </w:rPr>
      </w:pPr>
      <w:bookmarkStart w:id="3" w:name="_Toc340223135"/>
      <w:r>
        <w:rPr>
          <w:rFonts w:hint="eastAsia"/>
          <w:lang w:val="en-US" w:eastAsia="zh-CN"/>
        </w:rPr>
        <w:t>询价</w:t>
      </w:r>
      <w:r>
        <w:rPr>
          <w:rFonts w:hint="default"/>
          <w:lang w:val="en-US" w:eastAsia="zh-CN"/>
        </w:rPr>
        <w:t>有关说明</w:t>
      </w:r>
      <w:bookmarkEnd w:id="3"/>
    </w:p>
    <w:p w14:paraId="6809709E">
      <w:pPr>
        <w:pStyle w:val="24"/>
        <w:bidi w:val="0"/>
        <w:rPr>
          <w:rFonts w:hint="eastAsia" w:eastAsia="方正仿宋_GBK"/>
          <w:lang w:eastAsia="zh-CN"/>
        </w:rPr>
      </w:pPr>
      <w:r>
        <w:rPr>
          <w:rFonts w:hint="default"/>
        </w:rPr>
        <w:t>（一）采购文件的获取：凡有意参加询价的供应商，请在重庆市红十字会医院（江北区人民医院）官网（https://www.cqshszhyy.cn/）下载采购文件</w:t>
      </w:r>
      <w:r>
        <w:rPr>
          <w:rFonts w:hint="eastAsia"/>
          <w:lang w:eastAsia="zh-CN"/>
        </w:rPr>
        <w:t>、</w:t>
      </w:r>
      <w:r>
        <w:rPr>
          <w:rFonts w:hint="default"/>
        </w:rPr>
        <w:t>澄清等报价前公布的所有项目资料</w:t>
      </w:r>
      <w:r>
        <w:rPr>
          <w:rFonts w:hint="eastAsia"/>
          <w:lang w:eastAsia="zh-CN"/>
        </w:rPr>
        <w:t>，无论供应商下载或领取与否，均视为已知晓所有实质性要求内容。</w:t>
      </w:r>
    </w:p>
    <w:p w14:paraId="641315B8">
      <w:pPr>
        <w:pStyle w:val="24"/>
        <w:bidi w:val="0"/>
        <w:rPr>
          <w:rFonts w:hint="default"/>
          <w:highlight w:val="none"/>
          <w:lang w:eastAsia="zh-CN"/>
        </w:rPr>
      </w:pPr>
      <w:r>
        <w:rPr>
          <w:rFonts w:hint="default"/>
          <w:highlight w:val="none"/>
          <w:lang w:eastAsia="zh-CN"/>
        </w:rPr>
        <w:t>（</w:t>
      </w:r>
      <w:r>
        <w:rPr>
          <w:rFonts w:hint="eastAsia"/>
          <w:highlight w:val="none"/>
          <w:lang w:eastAsia="zh-CN"/>
        </w:rPr>
        <w:t>二</w:t>
      </w:r>
      <w:r>
        <w:rPr>
          <w:rFonts w:hint="default"/>
          <w:highlight w:val="none"/>
          <w:lang w:eastAsia="zh-CN"/>
        </w:rPr>
        <w:t>）采购文件公告期限：自采购公告发布之日起</w:t>
      </w:r>
      <w:r>
        <w:rPr>
          <w:rFonts w:hint="default"/>
          <w:highlight w:val="none"/>
          <w:lang w:val="en-US" w:eastAsia="zh-CN"/>
        </w:rPr>
        <w:t>三</w:t>
      </w:r>
      <w:r>
        <w:rPr>
          <w:rFonts w:hint="default"/>
          <w:highlight w:val="none"/>
          <w:lang w:eastAsia="zh-CN"/>
        </w:rPr>
        <w:t>个工作日。</w:t>
      </w:r>
    </w:p>
    <w:p w14:paraId="0693BC1D">
      <w:pPr>
        <w:pStyle w:val="24"/>
        <w:bidi w:val="0"/>
        <w:rPr>
          <w:rFonts w:hint="eastAsia"/>
          <w:highlight w:val="none"/>
          <w:lang w:eastAsia="zh-CN"/>
        </w:rPr>
      </w:pPr>
      <w:r>
        <w:rPr>
          <w:rFonts w:hint="eastAsia"/>
          <w:highlight w:val="none"/>
          <w:lang w:eastAsia="zh-CN"/>
        </w:rPr>
        <w:t>（三）采购文件提供期限及售价：</w:t>
      </w:r>
    </w:p>
    <w:p w14:paraId="540736F9">
      <w:pPr>
        <w:pStyle w:val="24"/>
        <w:bidi w:val="0"/>
        <w:rPr>
          <w:rFonts w:hint="eastAsia"/>
          <w:highlight w:val="none"/>
          <w:lang w:val="en-US" w:eastAsia="zh-CN"/>
        </w:rPr>
      </w:pPr>
      <w:r>
        <w:rPr>
          <w:rFonts w:hint="eastAsia"/>
          <w:highlight w:val="none"/>
          <w:lang w:val="en-US" w:eastAsia="zh-CN"/>
        </w:rPr>
        <w:t>1.采购文件提供期限：同采购文件公告期限。</w:t>
      </w:r>
    </w:p>
    <w:p w14:paraId="5E903AD7">
      <w:pPr>
        <w:pStyle w:val="24"/>
        <w:bidi w:val="0"/>
        <w:rPr>
          <w:rFonts w:hint="eastAsia"/>
          <w:highlight w:val="none"/>
          <w:lang w:val="en-US" w:eastAsia="zh-CN"/>
        </w:rPr>
      </w:pPr>
      <w:r>
        <w:rPr>
          <w:rFonts w:hint="eastAsia"/>
          <w:highlight w:val="none"/>
          <w:lang w:val="en-US" w:eastAsia="zh-CN"/>
        </w:rPr>
        <w:t>2.采购文件售价：人民币0.00元/包。</w:t>
      </w:r>
    </w:p>
    <w:p w14:paraId="0C184D59">
      <w:pPr>
        <w:pStyle w:val="24"/>
        <w:bidi w:val="0"/>
        <w:rPr>
          <w:rFonts w:hint="eastAsia" w:eastAsia="方正仿宋_GBK"/>
          <w:highlight w:val="none"/>
          <w:lang w:val="en-US" w:eastAsia="zh-CN"/>
        </w:rPr>
      </w:pPr>
      <w:r>
        <w:rPr>
          <w:rFonts w:hint="default"/>
          <w:highlight w:val="none"/>
        </w:rPr>
        <w:t>（</w:t>
      </w:r>
      <w:r>
        <w:rPr>
          <w:rFonts w:hint="eastAsia"/>
          <w:highlight w:val="none"/>
          <w:lang w:eastAsia="zh-CN"/>
        </w:rPr>
        <w:t>四</w:t>
      </w:r>
      <w:r>
        <w:rPr>
          <w:rFonts w:hint="default"/>
          <w:highlight w:val="none"/>
        </w:rPr>
        <w:t>）</w:t>
      </w:r>
      <w:r>
        <w:rPr>
          <w:rFonts w:hint="eastAsia"/>
          <w:highlight w:val="none"/>
          <w:lang w:eastAsia="zh-CN"/>
        </w:rPr>
        <w:t>递交响应文件地点：</w:t>
      </w:r>
      <w:r>
        <w:rPr>
          <w:rFonts w:hint="default"/>
          <w:highlight w:val="none"/>
        </w:rPr>
        <w:t>重庆市红十字会医院（江北区人民医院）2号楼1层眼科会议室</w:t>
      </w:r>
      <w:r>
        <w:rPr>
          <w:rFonts w:hint="eastAsia"/>
          <w:highlight w:val="none"/>
          <w:lang w:eastAsia="zh-CN"/>
        </w:rPr>
        <w:t>。</w:t>
      </w:r>
    </w:p>
    <w:p w14:paraId="2F554144">
      <w:pPr>
        <w:pStyle w:val="24"/>
        <w:bidi w:val="0"/>
        <w:rPr>
          <w:rFonts w:hint="default"/>
          <w:highlight w:val="none"/>
        </w:rPr>
      </w:pPr>
      <w:r>
        <w:rPr>
          <w:rFonts w:hint="default"/>
          <w:highlight w:val="none"/>
        </w:rPr>
        <w:t>（</w:t>
      </w:r>
      <w:r>
        <w:rPr>
          <w:rFonts w:hint="eastAsia"/>
          <w:highlight w:val="none"/>
          <w:lang w:eastAsia="zh-CN"/>
        </w:rPr>
        <w:t>五</w:t>
      </w:r>
      <w:r>
        <w:rPr>
          <w:rFonts w:hint="default"/>
          <w:highlight w:val="none"/>
        </w:rPr>
        <w:t>）</w:t>
      </w:r>
      <w:r>
        <w:rPr>
          <w:rFonts w:hint="eastAsia"/>
          <w:highlight w:val="none"/>
          <w:lang w:eastAsia="zh-CN"/>
        </w:rPr>
        <w:t>递交</w:t>
      </w:r>
      <w:r>
        <w:rPr>
          <w:rFonts w:hint="default"/>
          <w:highlight w:val="none"/>
          <w:lang w:eastAsia="zh-CN"/>
        </w:rPr>
        <w:t>响应</w:t>
      </w:r>
      <w:r>
        <w:rPr>
          <w:rFonts w:hint="default"/>
          <w:highlight w:val="none"/>
        </w:rPr>
        <w:t>文件</w:t>
      </w:r>
      <w:r>
        <w:rPr>
          <w:rFonts w:hint="default"/>
          <w:highlight w:val="none"/>
          <w:lang w:eastAsia="zh-CN"/>
        </w:rPr>
        <w:t>开始及截止时间</w:t>
      </w:r>
      <w:r>
        <w:rPr>
          <w:rFonts w:hint="default"/>
          <w:highlight w:val="none"/>
        </w:rPr>
        <w:t>：202</w:t>
      </w:r>
      <w:r>
        <w:rPr>
          <w:rFonts w:hint="eastAsia"/>
          <w:highlight w:val="none"/>
          <w:lang w:val="en-US" w:eastAsia="zh-CN"/>
        </w:rPr>
        <w:t>6</w:t>
      </w:r>
      <w:r>
        <w:rPr>
          <w:rFonts w:hint="default"/>
          <w:highlight w:val="none"/>
        </w:rPr>
        <w:t>年</w:t>
      </w:r>
      <w:r>
        <w:rPr>
          <w:rFonts w:hint="eastAsia"/>
          <w:highlight w:val="none"/>
          <w:lang w:val="en-US" w:eastAsia="zh-CN"/>
        </w:rPr>
        <w:t>1</w:t>
      </w:r>
      <w:r>
        <w:rPr>
          <w:rFonts w:hint="default"/>
          <w:highlight w:val="none"/>
        </w:rPr>
        <w:t>月</w:t>
      </w:r>
      <w:r>
        <w:rPr>
          <w:rFonts w:hint="eastAsia"/>
          <w:highlight w:val="none"/>
          <w:lang w:val="en-US" w:eastAsia="zh-CN"/>
        </w:rPr>
        <w:t>30</w:t>
      </w:r>
      <w:r>
        <w:rPr>
          <w:rFonts w:hint="default"/>
          <w:highlight w:val="none"/>
        </w:rPr>
        <w:t>日</w:t>
      </w:r>
      <w:r>
        <w:rPr>
          <w:rFonts w:hint="default"/>
          <w:highlight w:val="none"/>
          <w:lang w:val="en-US" w:eastAsia="zh-CN"/>
        </w:rPr>
        <w:t xml:space="preserve"> </w:t>
      </w:r>
      <w:r>
        <w:rPr>
          <w:rFonts w:hint="default"/>
          <w:highlight w:val="none"/>
        </w:rPr>
        <w:t>北京时间</w:t>
      </w:r>
      <w:r>
        <w:rPr>
          <w:rFonts w:hint="eastAsia"/>
          <w:highlight w:val="none"/>
          <w:lang w:val="en-US" w:eastAsia="zh-CN"/>
        </w:rPr>
        <w:t>9</w:t>
      </w:r>
      <w:r>
        <w:rPr>
          <w:rFonts w:hint="default"/>
          <w:highlight w:val="none"/>
        </w:rPr>
        <w:t>:</w:t>
      </w:r>
      <w:r>
        <w:rPr>
          <w:rFonts w:hint="eastAsia"/>
          <w:highlight w:val="none"/>
          <w:lang w:val="en-US" w:eastAsia="zh-CN"/>
        </w:rPr>
        <w:t>1</w:t>
      </w:r>
      <w:r>
        <w:rPr>
          <w:rFonts w:hint="default"/>
          <w:highlight w:val="none"/>
        </w:rPr>
        <w:t>0</w:t>
      </w:r>
      <w:r>
        <w:rPr>
          <w:rFonts w:hint="default"/>
          <w:highlight w:val="none"/>
          <w:lang w:val="en-US" w:eastAsia="zh-CN"/>
        </w:rPr>
        <w:t>-</w:t>
      </w:r>
      <w:r>
        <w:rPr>
          <w:rFonts w:hint="eastAsia"/>
          <w:highlight w:val="none"/>
          <w:lang w:val="en-US" w:eastAsia="zh-CN"/>
        </w:rPr>
        <w:t>9:</w:t>
      </w:r>
      <w:r>
        <w:rPr>
          <w:rFonts w:hint="default"/>
          <w:highlight w:val="none"/>
          <w:lang w:val="en-US" w:eastAsia="zh-CN"/>
        </w:rPr>
        <w:t>3</w:t>
      </w:r>
      <w:r>
        <w:rPr>
          <w:rFonts w:hint="default"/>
          <w:highlight w:val="none"/>
        </w:rPr>
        <w:t>0（其他时间不接受任何形式的送达）。</w:t>
      </w:r>
    </w:p>
    <w:p w14:paraId="3EDAF24A">
      <w:pPr>
        <w:pStyle w:val="24"/>
        <w:bidi w:val="0"/>
        <w:rPr>
          <w:rFonts w:hint="default"/>
          <w:highlight w:val="none"/>
        </w:rPr>
      </w:pPr>
      <w:r>
        <w:rPr>
          <w:rFonts w:hint="default"/>
          <w:highlight w:val="none"/>
        </w:rPr>
        <w:t>（</w:t>
      </w:r>
      <w:r>
        <w:rPr>
          <w:rFonts w:hint="eastAsia"/>
          <w:highlight w:val="none"/>
          <w:lang w:eastAsia="zh-CN"/>
        </w:rPr>
        <w:t>六</w:t>
      </w:r>
      <w:r>
        <w:rPr>
          <w:rFonts w:hint="default"/>
          <w:highlight w:val="none"/>
        </w:rPr>
        <w:t>）</w:t>
      </w:r>
      <w:r>
        <w:rPr>
          <w:rFonts w:hint="eastAsia"/>
          <w:highlight w:val="none"/>
          <w:lang w:eastAsia="zh-CN"/>
        </w:rPr>
        <w:t>评审</w:t>
      </w:r>
      <w:r>
        <w:rPr>
          <w:rFonts w:hint="default"/>
          <w:highlight w:val="none"/>
        </w:rPr>
        <w:t>时间：202</w:t>
      </w:r>
      <w:r>
        <w:rPr>
          <w:rFonts w:hint="eastAsia"/>
          <w:highlight w:val="none"/>
          <w:lang w:val="en-US" w:eastAsia="zh-CN"/>
        </w:rPr>
        <w:t>6</w:t>
      </w:r>
      <w:r>
        <w:rPr>
          <w:rFonts w:hint="default"/>
          <w:highlight w:val="none"/>
        </w:rPr>
        <w:t>年</w:t>
      </w:r>
      <w:r>
        <w:rPr>
          <w:rFonts w:hint="eastAsia"/>
          <w:highlight w:val="none"/>
          <w:lang w:val="en-US" w:eastAsia="zh-CN"/>
        </w:rPr>
        <w:t>1</w:t>
      </w:r>
      <w:r>
        <w:rPr>
          <w:rFonts w:hint="default"/>
          <w:highlight w:val="none"/>
        </w:rPr>
        <w:t>月</w:t>
      </w:r>
      <w:r>
        <w:rPr>
          <w:rFonts w:hint="eastAsia"/>
          <w:highlight w:val="none"/>
          <w:lang w:val="en-US" w:eastAsia="zh-CN"/>
        </w:rPr>
        <w:t>30</w:t>
      </w:r>
      <w:r>
        <w:rPr>
          <w:rFonts w:hint="default"/>
          <w:highlight w:val="none"/>
        </w:rPr>
        <w:t>日北京时间</w:t>
      </w:r>
      <w:r>
        <w:rPr>
          <w:rFonts w:hint="eastAsia"/>
          <w:highlight w:val="none"/>
          <w:lang w:val="en-US" w:eastAsia="zh-CN"/>
        </w:rPr>
        <w:t>9</w:t>
      </w:r>
      <w:r>
        <w:rPr>
          <w:rFonts w:hint="default"/>
          <w:highlight w:val="none"/>
        </w:rPr>
        <w:t>:30，迟到者视为自动放弃投标。</w:t>
      </w:r>
    </w:p>
    <w:p w14:paraId="576825E3">
      <w:pPr>
        <w:pStyle w:val="24"/>
        <w:bidi w:val="0"/>
        <w:rPr>
          <w:rFonts w:hint="default"/>
        </w:rPr>
      </w:pPr>
      <w:r>
        <w:rPr>
          <w:rFonts w:hint="default"/>
        </w:rPr>
        <w:t>（</w:t>
      </w:r>
      <w:r>
        <w:rPr>
          <w:rFonts w:hint="eastAsia"/>
          <w:lang w:eastAsia="zh-CN"/>
        </w:rPr>
        <w:t>七</w:t>
      </w:r>
      <w:r>
        <w:rPr>
          <w:rFonts w:hint="default"/>
        </w:rPr>
        <w:t>）</w:t>
      </w:r>
      <w:r>
        <w:rPr>
          <w:rFonts w:hint="eastAsia"/>
          <w:lang w:eastAsia="zh-CN"/>
        </w:rPr>
        <w:t>评审</w:t>
      </w:r>
      <w:r>
        <w:rPr>
          <w:rFonts w:hint="default"/>
        </w:rPr>
        <w:t>地点：</w:t>
      </w:r>
      <w:r>
        <w:rPr>
          <w:rFonts w:hint="default"/>
          <w:highlight w:val="none"/>
        </w:rPr>
        <w:t>重庆市红十字会医院（江北区人民医院）2号楼1层眼科会议室</w:t>
      </w:r>
      <w:r>
        <w:rPr>
          <w:rFonts w:hint="default"/>
        </w:rPr>
        <w:t>。</w:t>
      </w:r>
    </w:p>
    <w:p w14:paraId="35F59D18">
      <w:pPr>
        <w:pStyle w:val="25"/>
        <w:numPr>
          <w:ilvl w:val="0"/>
          <w:numId w:val="2"/>
        </w:numPr>
        <w:bidi w:val="0"/>
        <w:ind w:left="0" w:leftChars="0" w:firstLine="480" w:firstLineChars="200"/>
        <w:rPr>
          <w:rFonts w:hint="default"/>
          <w:lang w:val="en-US" w:eastAsia="zh-CN"/>
        </w:rPr>
      </w:pPr>
      <w:bookmarkStart w:id="4" w:name="_Toc340223137"/>
      <w:r>
        <w:rPr>
          <w:rFonts w:hint="eastAsia"/>
          <w:lang w:val="en-US" w:eastAsia="zh-CN"/>
        </w:rPr>
        <w:t>其他</w:t>
      </w:r>
      <w:r>
        <w:rPr>
          <w:rFonts w:hint="default"/>
          <w:lang w:val="en-US" w:eastAsia="zh-CN"/>
        </w:rPr>
        <w:t>有关规定</w:t>
      </w:r>
      <w:bookmarkEnd w:id="4"/>
    </w:p>
    <w:p w14:paraId="4BDE0403">
      <w:pPr>
        <w:pStyle w:val="24"/>
        <w:bidi w:val="0"/>
        <w:rPr>
          <w:rFonts w:hint="default"/>
          <w:lang w:val="en-US" w:eastAsia="zh-CN"/>
        </w:rPr>
      </w:pPr>
      <w:r>
        <w:rPr>
          <w:rFonts w:hint="eastAsia"/>
          <w:lang w:val="en-US" w:eastAsia="zh-CN"/>
        </w:rPr>
        <w:t>（</w:t>
      </w:r>
      <w:r>
        <w:rPr>
          <w:rFonts w:hint="default"/>
          <w:lang w:val="en-US" w:eastAsia="zh-CN"/>
        </w:rPr>
        <w:t>一）法定代表人为同一个人的两个及两个以上法人，母公司、全资子公司及其控股公司，都不得在同一采购中同时投标。</w:t>
      </w:r>
    </w:p>
    <w:p w14:paraId="1C299411">
      <w:pPr>
        <w:pStyle w:val="24"/>
        <w:bidi w:val="0"/>
        <w:rPr>
          <w:rFonts w:hint="default"/>
          <w:lang w:val="en-US" w:eastAsia="zh-CN"/>
        </w:rPr>
      </w:pPr>
      <w:r>
        <w:rPr>
          <w:rFonts w:hint="default"/>
          <w:lang w:val="en-US" w:eastAsia="zh-CN"/>
        </w:rPr>
        <w:t>（二）超过提交截止时间、不按本采购文件规定密封的投标，恕不接受。</w:t>
      </w:r>
    </w:p>
    <w:p w14:paraId="53DC3B42">
      <w:pPr>
        <w:pStyle w:val="24"/>
        <w:bidi w:val="0"/>
        <w:rPr>
          <w:rFonts w:hint="default"/>
          <w:lang w:val="en-US" w:eastAsia="zh-CN"/>
        </w:rPr>
      </w:pPr>
      <w:r>
        <w:rPr>
          <w:rFonts w:hint="default"/>
          <w:lang w:val="en-US" w:eastAsia="zh-CN"/>
        </w:rPr>
        <w:t>（三）询价费用：无论询价结果如何，供应商参与本项目询价的所有费用均应由供应商自行承担。</w:t>
      </w:r>
    </w:p>
    <w:p w14:paraId="08D2B784">
      <w:pPr>
        <w:pStyle w:val="24"/>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lang w:val="en-US" w:eastAsia="zh-CN"/>
        </w:rPr>
      </w:pPr>
      <w:r>
        <w:rPr>
          <w:rFonts w:hint="eastAsia"/>
          <w:lang w:val="en-US" w:eastAsia="zh-CN"/>
        </w:rPr>
        <w:t>（四）</w:t>
      </w:r>
      <w:r>
        <w:rPr>
          <w:rFonts w:hint="default"/>
          <w:lang w:val="en-US" w:eastAsia="zh-CN"/>
        </w:rPr>
        <w:t>本项目不接受联合体参与报价，否则按无效处理。</w:t>
      </w:r>
    </w:p>
    <w:p w14:paraId="72F9F5E8">
      <w:pPr>
        <w:pStyle w:val="24"/>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default"/>
          <w:highlight w:val="none"/>
        </w:rPr>
      </w:pPr>
      <w:r>
        <w:rPr>
          <w:rFonts w:hint="default"/>
          <w:lang w:val="en-US" w:eastAsia="zh-CN"/>
        </w:rPr>
        <w:t>（五）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3709139">
      <w:pPr>
        <w:pStyle w:val="25"/>
        <w:bidi w:val="0"/>
        <w:rPr>
          <w:rFonts w:hint="default"/>
        </w:rPr>
      </w:pPr>
      <w:r>
        <w:rPr>
          <w:rFonts w:hint="eastAsia"/>
          <w:lang w:eastAsia="zh-CN"/>
        </w:rPr>
        <w:t>六、</w:t>
      </w:r>
      <w:r>
        <w:rPr>
          <w:rFonts w:hint="default"/>
        </w:rPr>
        <w:t>联系方式</w:t>
      </w:r>
    </w:p>
    <w:p w14:paraId="0F0E2045">
      <w:pPr>
        <w:snapToGrid w:val="0"/>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采购人：重庆市红十字会医院（江北区人民医院）</w:t>
      </w:r>
    </w:p>
    <w:p w14:paraId="682AF11C">
      <w:pPr>
        <w:snapToGrid w:val="0"/>
        <w:spacing w:line="480" w:lineRule="exact"/>
        <w:ind w:firstLine="480" w:firstLineChars="200"/>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采购联系人：</w:t>
      </w:r>
      <w:r>
        <w:rPr>
          <w:rFonts w:hint="eastAsia" w:eastAsia="方正仿宋_GBK" w:cs="Times New Roman"/>
          <w:color w:val="000000" w:themeColor="text1"/>
          <w:sz w:val="24"/>
          <w:szCs w:val="24"/>
          <w:lang w:val="en-US" w:eastAsia="zh-CN"/>
          <w14:textFill>
            <w14:solidFill>
              <w14:schemeClr w14:val="tx1"/>
            </w14:solidFill>
          </w14:textFill>
        </w:rPr>
        <w:t>赖</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老师</w:t>
      </w:r>
      <w:r>
        <w:rPr>
          <w:rFonts w:hint="default" w:ascii="Times New Roman" w:hAnsi="Times New Roman" w:eastAsia="方正仿宋_GBK" w:cs="Times New Roman"/>
          <w:color w:val="000000" w:themeColor="text1"/>
          <w:sz w:val="24"/>
          <w:szCs w:val="24"/>
          <w14:textFill>
            <w14:solidFill>
              <w14:schemeClr w14:val="tx1"/>
            </w14:solidFill>
          </w14:textFill>
        </w:rPr>
        <w:t xml:space="preserve">        电  话</w:t>
      </w:r>
      <w:r>
        <w:rPr>
          <w:rFonts w:hint="default" w:ascii="Times New Roman" w:hAnsi="Times New Roman" w:eastAsia="方正仿宋_GBK" w:cs="Times New Roman"/>
          <w:color w:val="000000" w:themeColor="text1"/>
          <w:sz w:val="24"/>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023-8851</w:t>
      </w:r>
      <w:r>
        <w:rPr>
          <w:rFonts w:hint="eastAsia" w:eastAsia="方正仿宋_GBK" w:cs="Times New Roman"/>
          <w:color w:val="000000" w:themeColor="text1"/>
          <w:sz w:val="24"/>
          <w:szCs w:val="24"/>
          <w:highlight w:val="none"/>
          <w:lang w:val="en-US" w:eastAsia="zh-CN"/>
          <w14:textFill>
            <w14:solidFill>
              <w14:schemeClr w14:val="tx1"/>
            </w14:solidFill>
          </w14:textFill>
        </w:rPr>
        <w:t>9215</w:t>
      </w:r>
    </w:p>
    <w:p w14:paraId="7148166E">
      <w:pPr>
        <w:pStyle w:val="24"/>
        <w:bidi w:val="0"/>
        <w:rPr>
          <w:rFonts w:hint="eastAsia" w:eastAsia="方正仿宋_GBK"/>
          <w:highlight w:val="none"/>
          <w:lang w:eastAsia="zh-CN"/>
        </w:rPr>
      </w:pPr>
      <w:r>
        <w:rPr>
          <w:rFonts w:hint="default" w:ascii="Times New Roman" w:hAnsi="Times New Roman" w:eastAsia="方正仿宋_GBK" w:cs="Times New Roman"/>
          <w:color w:val="000000"/>
          <w:sz w:val="24"/>
          <w:szCs w:val="24"/>
        </w:rPr>
        <w:t>地址：江北区嘉陵一村1号</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重庆市红十字会医院（江北区人民医院）</w:t>
      </w:r>
    </w:p>
    <w:p w14:paraId="26327491">
      <w:pPr>
        <w:pStyle w:val="4"/>
        <w:pageBreakBefore w:val="0"/>
        <w:widowControl w:val="0"/>
        <w:kinsoku/>
        <w:wordWrap/>
        <w:overflowPunct/>
        <w:topLinePunct w:val="0"/>
        <w:autoSpaceDE/>
        <w:autoSpaceDN/>
        <w:bidi w:val="0"/>
        <w:spacing w:line="480" w:lineRule="exact"/>
        <w:textAlignment w:val="auto"/>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br w:type="page"/>
      </w:r>
      <w:bookmarkStart w:id="5" w:name="_Toc340223139"/>
    </w:p>
    <w:p w14:paraId="31504AEB">
      <w:pPr>
        <w:pStyle w:val="4"/>
        <w:pageBreakBefore w:val="0"/>
        <w:widowControl w:val="0"/>
        <w:kinsoku/>
        <w:wordWrap/>
        <w:overflowPunct/>
        <w:topLinePunct w:val="0"/>
        <w:autoSpaceDE/>
        <w:autoSpaceDN/>
        <w:bidi w:val="0"/>
        <w:spacing w:line="480" w:lineRule="exact"/>
        <w:textAlignment w:val="auto"/>
        <w:rPr>
          <w:rFonts w:hint="default" w:ascii="Times New Roman" w:hAnsi="Times New Roman" w:eastAsia="方正小标宋_GBK" w:cs="Times New Roman"/>
          <w:color w:val="000000" w:themeColor="text1"/>
          <w14:textFill>
            <w14:solidFill>
              <w14:schemeClr w14:val="tx1"/>
            </w14:solidFill>
          </w14:textFill>
        </w:rPr>
      </w:pPr>
      <w:r>
        <w:rPr>
          <w:rStyle w:val="30"/>
          <w:rFonts w:hint="default"/>
        </w:rPr>
        <w:t>第二篇</w:t>
      </w:r>
      <w:r>
        <w:rPr>
          <w:rStyle w:val="30"/>
          <w:rFonts w:hint="default"/>
          <w:lang w:val="en-US" w:eastAsia="zh-CN"/>
        </w:rPr>
        <w:t xml:space="preserve"> </w:t>
      </w:r>
      <w:r>
        <w:rPr>
          <w:rStyle w:val="30"/>
          <w:rFonts w:hint="default"/>
        </w:rPr>
        <w:t>项目技术要求</w:t>
      </w:r>
      <w:bookmarkEnd w:id="5"/>
    </w:p>
    <w:p w14:paraId="5EFD1C20">
      <w:pPr>
        <w:pStyle w:val="25"/>
        <w:numPr>
          <w:ilvl w:val="0"/>
          <w:numId w:val="3"/>
        </w:numPr>
        <w:bidi w:val="0"/>
        <w:ind w:left="0" w:leftChars="0" w:firstLine="480" w:firstLineChars="200"/>
        <w:rPr>
          <w:rFonts w:hint="eastAsia"/>
          <w:lang w:val="en-US" w:eastAsia="zh-CN"/>
        </w:rPr>
      </w:pPr>
      <w:r>
        <w:rPr>
          <w:rFonts w:hint="default"/>
          <w:lang w:val="en-US" w:eastAsia="zh-CN"/>
        </w:rPr>
        <w:t>项目</w:t>
      </w:r>
      <w:r>
        <w:rPr>
          <w:rFonts w:hint="eastAsia"/>
          <w:lang w:val="en-US" w:eastAsia="zh-CN"/>
        </w:rPr>
        <w:t>技术要求</w:t>
      </w:r>
    </w:p>
    <w:p w14:paraId="5C34E873">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b/>
          <w:bCs/>
          <w:highlight w:val="none"/>
          <w:lang w:val="en-US" w:eastAsia="zh-CN"/>
        </w:rPr>
      </w:pPr>
      <w:r>
        <w:rPr>
          <w:rFonts w:hint="default"/>
          <w:highlight w:val="none"/>
          <w:lang w:eastAsia="zh-CN"/>
        </w:rPr>
        <w:t>特别说明：</w:t>
      </w:r>
      <w:r>
        <w:rPr>
          <w:rFonts w:hint="eastAsia"/>
          <w:highlight w:val="none"/>
          <w:lang w:val="en-US" w:eastAsia="zh-CN"/>
        </w:rPr>
        <w:t>响应供应商</w:t>
      </w:r>
      <w:r>
        <w:rPr>
          <w:rFonts w:hint="default"/>
          <w:highlight w:val="none"/>
          <w:lang w:eastAsia="zh-CN"/>
        </w:rPr>
        <w:t>必须提供</w:t>
      </w:r>
      <w:r>
        <w:rPr>
          <w:rFonts w:hint="eastAsia"/>
          <w:highlight w:val="none"/>
          <w:lang w:val="en-US" w:eastAsia="zh-CN"/>
        </w:rPr>
        <w:t>所投</w:t>
      </w:r>
      <w:r>
        <w:rPr>
          <w:rFonts w:hint="default"/>
          <w:highlight w:val="none"/>
          <w:lang w:eastAsia="zh-CN"/>
        </w:rPr>
        <w:t>产品</w:t>
      </w:r>
      <w:r>
        <w:rPr>
          <w:rFonts w:hint="eastAsia"/>
          <w:highlight w:val="none"/>
          <w:lang w:val="en-US" w:eastAsia="zh-CN"/>
        </w:rPr>
        <w:t>满足所有</w:t>
      </w:r>
      <w:r>
        <w:rPr>
          <w:rFonts w:hint="default"/>
          <w:highlight w:val="none"/>
          <w:lang w:eastAsia="zh-CN"/>
        </w:rPr>
        <w:t>技术参数</w:t>
      </w:r>
      <w:r>
        <w:rPr>
          <w:rFonts w:hint="eastAsia"/>
          <w:highlight w:val="none"/>
          <w:lang w:val="en-US" w:eastAsia="zh-CN"/>
        </w:rPr>
        <w:t>对应的</w:t>
      </w:r>
      <w:r>
        <w:rPr>
          <w:rFonts w:hint="default"/>
          <w:highlight w:val="none"/>
          <w:lang w:eastAsia="zh-CN"/>
        </w:rPr>
        <w:t>宣传彩页、技术白皮书、</w:t>
      </w:r>
      <w:r>
        <w:rPr>
          <w:rFonts w:hint="eastAsia"/>
          <w:highlight w:val="none"/>
          <w:lang w:val="en-US" w:eastAsia="zh-CN"/>
        </w:rPr>
        <w:t>产品</w:t>
      </w:r>
      <w:r>
        <w:rPr>
          <w:rFonts w:hint="default"/>
          <w:highlight w:val="none"/>
          <w:lang w:eastAsia="zh-CN"/>
        </w:rPr>
        <w:t>说明书等技术资料支持</w:t>
      </w:r>
      <w:r>
        <w:rPr>
          <w:rFonts w:hint="eastAsia"/>
          <w:highlight w:val="none"/>
          <w:lang w:eastAsia="zh-CN"/>
        </w:rPr>
        <w:t>（</w:t>
      </w:r>
      <w:r>
        <w:rPr>
          <w:rFonts w:hint="default"/>
          <w:highlight w:val="none"/>
          <w:lang w:eastAsia="zh-CN"/>
        </w:rPr>
        <w:t>以上资料</w:t>
      </w:r>
      <w:r>
        <w:rPr>
          <w:rFonts w:hint="eastAsia"/>
          <w:highlight w:val="none"/>
          <w:lang w:val="en-US" w:eastAsia="zh-CN"/>
        </w:rPr>
        <w:t>若单一项</w:t>
      </w:r>
      <w:r>
        <w:rPr>
          <w:rFonts w:hint="default"/>
          <w:highlight w:val="none"/>
          <w:lang w:eastAsia="zh-CN"/>
        </w:rPr>
        <w:t>能证明</w:t>
      </w:r>
      <w:r>
        <w:rPr>
          <w:rFonts w:hint="eastAsia"/>
          <w:highlight w:val="none"/>
          <w:lang w:val="en-US" w:eastAsia="zh-CN"/>
        </w:rPr>
        <w:t>满足采购文件</w:t>
      </w:r>
      <w:r>
        <w:rPr>
          <w:rFonts w:hint="default"/>
          <w:highlight w:val="none"/>
          <w:lang w:eastAsia="zh-CN"/>
        </w:rPr>
        <w:t>技术参数要求</w:t>
      </w:r>
      <w:r>
        <w:rPr>
          <w:rFonts w:hint="eastAsia"/>
          <w:highlight w:val="none"/>
          <w:lang w:eastAsia="zh-CN"/>
        </w:rPr>
        <w:t>，</w:t>
      </w:r>
      <w:r>
        <w:rPr>
          <w:rFonts w:hint="eastAsia"/>
          <w:highlight w:val="none"/>
          <w:lang w:val="en-US" w:eastAsia="zh-CN"/>
        </w:rPr>
        <w:t>则只提供该项资料即可，若需要多项资料共同证明产品满足采购文件</w:t>
      </w:r>
      <w:r>
        <w:rPr>
          <w:rFonts w:hint="default"/>
          <w:highlight w:val="none"/>
          <w:lang w:eastAsia="zh-CN"/>
        </w:rPr>
        <w:t>技术参数要求</w:t>
      </w:r>
      <w:r>
        <w:rPr>
          <w:rFonts w:hint="eastAsia"/>
          <w:highlight w:val="none"/>
          <w:lang w:eastAsia="zh-CN"/>
        </w:rPr>
        <w:t>，</w:t>
      </w:r>
      <w:r>
        <w:rPr>
          <w:rFonts w:hint="eastAsia"/>
          <w:highlight w:val="none"/>
          <w:lang w:val="en-US" w:eastAsia="zh-CN"/>
        </w:rPr>
        <w:t>则</w:t>
      </w:r>
      <w:r>
        <w:rPr>
          <w:rFonts w:hint="default"/>
          <w:highlight w:val="none"/>
          <w:lang w:eastAsia="zh-CN"/>
        </w:rPr>
        <w:t>需要提供</w:t>
      </w:r>
      <w:r>
        <w:rPr>
          <w:rFonts w:hint="eastAsia"/>
          <w:highlight w:val="none"/>
          <w:lang w:val="en-US" w:eastAsia="zh-CN"/>
        </w:rPr>
        <w:t>对应项资料并做好标注</w:t>
      </w:r>
      <w:r>
        <w:rPr>
          <w:rFonts w:hint="eastAsia"/>
          <w:highlight w:val="none"/>
          <w:lang w:eastAsia="zh-CN"/>
        </w:rPr>
        <w:t>）。</w:t>
      </w:r>
      <w:r>
        <w:rPr>
          <w:rFonts w:hint="default"/>
          <w:highlight w:val="none"/>
          <w:lang w:eastAsia="zh-CN"/>
        </w:rPr>
        <w:t>以上材料，必须提供中文版本。否则如因此造成无法认定的情况，则对应的参数条款可认定为负偏离。</w:t>
      </w:r>
    </w:p>
    <w:p w14:paraId="308FF85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方正仿宋_GBK" w:hAnsi="方正仿宋_GBK" w:eastAsia="方正仿宋_GBK" w:cs="方正仿宋_GBK"/>
          <w:color w:val="auto"/>
          <w:kern w:val="0"/>
          <w:sz w:val="24"/>
          <w:szCs w:val="24"/>
          <w:highlight w:val="yellow"/>
          <w:lang w:val="en-US" w:eastAsia="zh-CN" w:bidi="ar-SA"/>
        </w:rPr>
      </w:pPr>
      <w:r>
        <w:rPr>
          <w:rFonts w:hint="eastAsia" w:eastAsia="方正小标宋_GBK" w:cs="Times New Roman"/>
          <w:color w:val="auto"/>
          <w:sz w:val="32"/>
          <w:szCs w:val="32"/>
          <w:highlight w:val="none"/>
          <w:lang w:val="en-US" w:eastAsia="zh-CN"/>
        </w:rPr>
        <w:t>呼气分析仪</w:t>
      </w:r>
    </w:p>
    <w:p w14:paraId="798F754B">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1.用途：用于检测呼出气中NO和CO的浓度；</w:t>
      </w:r>
    </w:p>
    <w:p w14:paraId="509D0731">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2.检测指标：FeNO+CaNO，FeNO+FnNO，FeNO+CaNO+FnNO，sNO；</w:t>
      </w:r>
    </w:p>
    <w:p w14:paraId="63565B17">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3.呼气时间：FeNO50:6-10s，FeNO200:≤6s，FnNO5:≤25s；</w:t>
      </w:r>
    </w:p>
    <w:p w14:paraId="5B6B8877">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4.采样体积：≥30毫升;</w:t>
      </w:r>
    </w:p>
    <w:p w14:paraId="7F8226BD">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5.设备具备内置电池，也可外接电源，满电状态待机时间≥36小时，连续工作时间≥3小时；</w:t>
      </w:r>
    </w:p>
    <w:p w14:paraId="104D5C62">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6.测试范围：</w:t>
      </w:r>
    </w:p>
    <w:p w14:paraId="6ECA21DA">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6.1呼气 NO:0ppb-3000ppb；</w:t>
      </w:r>
    </w:p>
    <w:p w14:paraId="79929D14">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6.2呼气CO:Oppm~250ppm；</w:t>
      </w:r>
    </w:p>
    <w:p w14:paraId="4D365ABD">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7.分析时间:NO，20s；</w:t>
      </w:r>
    </w:p>
    <w:p w14:paraId="2307831D">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8.NO线性：&gt;0.99(0-3000pp范围内测量值与标准配气浓度的关联系数);</w:t>
      </w:r>
    </w:p>
    <w:p w14:paraId="3533FFF3">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9.干扰气体：16种常见呼气分子(包含NO2)，干扰程度&lt;3ppb；</w:t>
      </w:r>
    </w:p>
    <w:p w14:paraId="4F8FD593">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10.重复性：相对偏差 CV在 10 %内；</w:t>
      </w:r>
    </w:p>
    <w:p w14:paraId="7F263B40">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11.仪器自带≥5英寸显示屏和内置热敏打印机，可直接在仪器上进行操作测试和打印报告，仪器也可外接数据管理软件，在PC电脑端进行数据录入、分析和打印报告；</w:t>
      </w:r>
    </w:p>
    <w:p w14:paraId="1C97DB4B">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olor w:val="auto"/>
          <w:highlight w:val="none"/>
          <w:lang w:val="en-US" w:eastAsia="zh-CN"/>
        </w:rPr>
      </w:pPr>
      <w:r>
        <w:rPr>
          <w:rFonts w:hint="eastAsia"/>
          <w:color w:val="auto"/>
          <w:highlight w:val="none"/>
          <w:lang w:val="en-US" w:eastAsia="zh-CN"/>
        </w:rPr>
        <w:t>12.配置：主机（1台）、呼气管（1根）、电源适配器（1个）、台车（1台）、电脑及图文打印软件系统（1套）。</w:t>
      </w:r>
    </w:p>
    <w:p w14:paraId="55D27580">
      <w:pPr>
        <w:pStyle w:val="24"/>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highlight w:val="none"/>
          <w:lang w:val="en-US" w:eastAsia="zh-CN"/>
        </w:rPr>
      </w:pPr>
      <w:r>
        <w:rPr>
          <w:rFonts w:hint="eastAsia"/>
          <w:highlight w:val="none"/>
          <w:lang w:val="en-US" w:eastAsia="zh-CN"/>
        </w:rPr>
        <w:t>注：响应供应商将盖章后的响应文件扫描生成PDF，后续中标供应商将提交其响应文件PDF文档给医院。</w:t>
      </w:r>
    </w:p>
    <w:p w14:paraId="3A82BD37">
      <w:pPr>
        <w:pStyle w:val="25"/>
        <w:numPr>
          <w:ilvl w:val="0"/>
          <w:numId w:val="3"/>
        </w:numPr>
        <w:bidi w:val="0"/>
        <w:ind w:left="0" w:leftChars="0" w:firstLine="480" w:firstLineChars="200"/>
        <w:rPr>
          <w:rFonts w:hint="default"/>
          <w:lang w:val="en-US" w:eastAsia="zh-CN"/>
        </w:rPr>
      </w:pPr>
      <w:bookmarkStart w:id="6" w:name="_Toc340223142"/>
      <w:r>
        <w:rPr>
          <w:rFonts w:hint="default"/>
          <w:lang w:val="en-US" w:eastAsia="zh-CN"/>
        </w:rPr>
        <w:t>其他要求</w:t>
      </w:r>
    </w:p>
    <w:p w14:paraId="6598E4AA">
      <w:pPr>
        <w:pStyle w:val="24"/>
        <w:bidi w:val="0"/>
        <w:rPr>
          <w:rFonts w:hint="default"/>
        </w:rPr>
      </w:pPr>
      <w:r>
        <w:rPr>
          <w:rFonts w:hint="default"/>
          <w:lang w:eastAsia="zh-CN"/>
        </w:rPr>
        <w:t>（一）</w:t>
      </w:r>
      <w:r>
        <w:rPr>
          <w:rFonts w:hint="default"/>
        </w:rPr>
        <w:t>货物质量保证：供方提供的货物必须是原厂生产</w:t>
      </w:r>
      <w:r>
        <w:rPr>
          <w:rFonts w:hint="default"/>
          <w:lang w:val="en-US"/>
        </w:rPr>
        <w:t>，未使用过</w:t>
      </w:r>
      <w:r>
        <w:rPr>
          <w:rFonts w:hint="default"/>
        </w:rPr>
        <w:t>的</w:t>
      </w:r>
      <w:r>
        <w:rPr>
          <w:rFonts w:hint="eastAsia"/>
          <w:lang w:val="en-US" w:eastAsia="zh-CN"/>
        </w:rPr>
        <w:t>产品</w:t>
      </w:r>
      <w:r>
        <w:rPr>
          <w:rFonts w:hint="default"/>
        </w:rPr>
        <w:t>，并完全符合国家质量标准，附正品说明</w:t>
      </w:r>
      <w:r>
        <w:rPr>
          <w:rFonts w:hint="eastAsia"/>
          <w:lang w:val="en-US" w:eastAsia="zh-CN"/>
        </w:rPr>
        <w:t>或产品</w:t>
      </w:r>
      <w:r>
        <w:rPr>
          <w:rFonts w:hint="default"/>
        </w:rPr>
        <w:t>合格证。所有产品符合《中华人民共和国产品质量法》《中华人民共和国计量法》《中华人民共和国标准化法》《医疗器械监督管理条例》《医疗器械生产监督管理办法》《医疗器械经营监督管理办法》要求。符合相关行业管理规定。</w:t>
      </w:r>
    </w:p>
    <w:p w14:paraId="500A0EB2">
      <w:pPr>
        <w:pStyle w:val="24"/>
        <w:bidi w:val="0"/>
        <w:rPr>
          <w:rFonts w:hint="default"/>
        </w:rPr>
      </w:pPr>
      <w:r>
        <w:rPr>
          <w:rFonts w:hint="default"/>
          <w:lang w:eastAsia="zh-CN"/>
        </w:rPr>
        <w:t>（二）</w:t>
      </w:r>
      <w:r>
        <w:rPr>
          <w:rFonts w:hint="default"/>
        </w:rPr>
        <w:t>根据</w:t>
      </w:r>
      <w:r>
        <w:rPr>
          <w:rFonts w:hint="eastAsia"/>
          <w:lang w:eastAsia="zh-CN"/>
        </w:rPr>
        <w:t>采购</w:t>
      </w:r>
      <w:r>
        <w:rPr>
          <w:rFonts w:hint="default"/>
        </w:rPr>
        <w:t>货物的技术参数和规格要求，</w:t>
      </w:r>
      <w:r>
        <w:rPr>
          <w:rFonts w:hint="eastAsia"/>
          <w:lang w:eastAsia="zh-CN"/>
        </w:rPr>
        <w:t>供应商</w:t>
      </w:r>
      <w:r>
        <w:rPr>
          <w:rFonts w:hint="default"/>
        </w:rPr>
        <w:t>所投产品设备技术参数不得低于</w:t>
      </w:r>
      <w:r>
        <w:rPr>
          <w:rFonts w:hint="eastAsia"/>
          <w:lang w:eastAsia="zh-CN"/>
        </w:rPr>
        <w:t>采购文件</w:t>
      </w:r>
      <w:r>
        <w:rPr>
          <w:rFonts w:hint="default"/>
        </w:rPr>
        <w:t>要求。</w:t>
      </w:r>
    </w:p>
    <w:p w14:paraId="76F7A3E3">
      <w:pPr>
        <w:pStyle w:val="25"/>
        <w:numPr>
          <w:ilvl w:val="0"/>
          <w:numId w:val="3"/>
        </w:numPr>
        <w:bidi w:val="0"/>
        <w:ind w:left="0" w:leftChars="0" w:firstLine="480" w:firstLineChars="200"/>
        <w:rPr>
          <w:rFonts w:hint="default"/>
          <w:lang w:val="en-US" w:eastAsia="zh-CN"/>
        </w:rPr>
      </w:pPr>
      <w:r>
        <w:rPr>
          <w:rFonts w:hint="default"/>
          <w:lang w:val="en-US" w:eastAsia="zh-CN"/>
        </w:rPr>
        <w:t>附件、图纸及包装要求</w:t>
      </w:r>
      <w:bookmarkEnd w:id="6"/>
    </w:p>
    <w:p w14:paraId="0307F637">
      <w:pPr>
        <w:pStyle w:val="24"/>
        <w:bidi w:val="0"/>
        <w:rPr>
          <w:rFonts w:hint="default"/>
        </w:rPr>
      </w:pPr>
      <w:r>
        <w:rPr>
          <w:rFonts w:hint="default"/>
          <w:lang w:eastAsia="zh-CN"/>
        </w:rPr>
        <w:t>（一）</w:t>
      </w:r>
      <w:r>
        <w:rPr>
          <w:rFonts w:hint="default"/>
        </w:rPr>
        <w:t>所有货物按照厂家规定的产品包装和随机标准附件为准。</w:t>
      </w:r>
    </w:p>
    <w:p w14:paraId="511F30A5">
      <w:pPr>
        <w:pStyle w:val="24"/>
        <w:bidi w:val="0"/>
        <w:rPr>
          <w:rFonts w:hint="default" w:ascii="Times New Roman" w:hAnsi="Times New Roman" w:eastAsia="方正仿宋_GBK" w:cs="Times New Roman"/>
          <w:color w:val="000000" w:themeColor="text1"/>
          <w:szCs w:val="24"/>
          <w14:textFill>
            <w14:solidFill>
              <w14:schemeClr w14:val="tx1"/>
            </w14:solidFill>
          </w14:textFill>
        </w:rPr>
        <w:sectPr>
          <w:headerReference r:id="rId5" w:type="default"/>
          <w:footerReference r:id="rId6" w:type="default"/>
          <w:pgSz w:w="11907" w:h="16840"/>
          <w:pgMar w:top="1984" w:right="1446" w:bottom="1644" w:left="1446" w:header="964" w:footer="992" w:gutter="0"/>
          <w:pgNumType w:fmt="decimal"/>
          <w:cols w:space="0" w:num="1"/>
          <w:rtlGutter w:val="0"/>
          <w:docGrid w:linePitch="381" w:charSpace="0"/>
        </w:sectPr>
      </w:pPr>
      <w:r>
        <w:rPr>
          <w:rFonts w:hint="default"/>
          <w:lang w:eastAsia="zh-CN"/>
        </w:rPr>
        <w:t>（二）</w:t>
      </w:r>
      <w:r>
        <w:rPr>
          <w:rFonts w:hint="default"/>
        </w:rPr>
        <w:t>要求防腐、防撞击、全新包装，以保证货物到达用户所在地完好无损，如有缺漏、损坏概由卖方负责补齐或赔偿。包装材料不予回收。</w:t>
      </w:r>
    </w:p>
    <w:p w14:paraId="061AC5F7">
      <w:pPr>
        <w:pStyle w:val="26"/>
        <w:bidi w:val="0"/>
        <w:rPr>
          <w:rFonts w:hint="default"/>
          <w:lang w:val="en-US" w:eastAsia="zh-CN"/>
        </w:rPr>
      </w:pPr>
      <w:bookmarkStart w:id="7" w:name="_Toc340223143"/>
      <w:r>
        <w:rPr>
          <w:rFonts w:hint="default"/>
          <w:lang w:val="en-US" w:eastAsia="zh-CN"/>
        </w:rPr>
        <w:t>第三篇 项目商务要求</w:t>
      </w:r>
      <w:bookmarkEnd w:id="7"/>
    </w:p>
    <w:p w14:paraId="1F62A50A">
      <w:pPr>
        <w:pStyle w:val="26"/>
        <w:bidi w:val="0"/>
        <w:rPr>
          <w:rFonts w:hint="default" w:ascii="方正仿宋_GBK" w:hAnsi="方正仿宋_GBK" w:eastAsia="方正仿宋_GBK" w:cs="方正仿宋_GBK"/>
          <w:b/>
          <w:bCs/>
          <w:kern w:val="2"/>
          <w:sz w:val="24"/>
          <w:szCs w:val="24"/>
          <w:lang w:val="en-US" w:eastAsia="zh-CN" w:bidi="ar-SA"/>
        </w:rPr>
      </w:pPr>
      <w:r>
        <w:rPr>
          <w:rFonts w:hint="default" w:ascii="方正仿宋_GBK" w:hAnsi="方正仿宋_GBK" w:eastAsia="方正仿宋_GBK" w:cs="方正仿宋_GBK"/>
          <w:b/>
          <w:bCs/>
          <w:kern w:val="2"/>
          <w:sz w:val="24"/>
          <w:szCs w:val="24"/>
          <w:lang w:val="en-US" w:eastAsia="zh-CN" w:bidi="ar-SA"/>
        </w:rPr>
        <w:t>（※”标注的商务要求为符合性审查中的实质性要求，若不满足按无效投标处理。）</w:t>
      </w:r>
    </w:p>
    <w:p w14:paraId="0F6D21FF">
      <w:pPr>
        <w:pStyle w:val="25"/>
        <w:numPr>
          <w:ilvl w:val="0"/>
          <w:numId w:val="0"/>
        </w:numPr>
        <w:bidi w:val="0"/>
        <w:ind w:leftChars="200"/>
        <w:rPr>
          <w:rFonts w:hint="default" w:ascii="Times New Roman" w:hAnsi="Times New Roman" w:eastAsia="方正黑体_GBK" w:cs="Times New Roman"/>
          <w:b w:val="0"/>
          <w:bCs w:val="0"/>
          <w:color w:val="000000" w:themeColor="text1"/>
          <w:kern w:val="2"/>
          <w:szCs w:val="24"/>
          <w:vertAlign w:val="baseline"/>
          <w:lang w:val="en-US" w:eastAsia="zh-CN" w:bidi="ar-SA"/>
          <w14:textFill>
            <w14:solidFill>
              <w14:schemeClr w14:val="tx1"/>
            </w14:solidFill>
          </w14:textFill>
        </w:rPr>
      </w:pPr>
      <w:bookmarkStart w:id="8" w:name="_Toc340223144"/>
      <w:bookmarkStart w:id="9" w:name="_Toc267320049"/>
      <w:r>
        <w:rPr>
          <w:rFonts w:hint="eastAsia"/>
          <w:lang w:val="en-US" w:eastAsia="zh-CN"/>
        </w:rPr>
        <w:t>※一、</w:t>
      </w:r>
      <w:r>
        <w:rPr>
          <w:rFonts w:hint="default"/>
          <w:lang w:val="en-US" w:eastAsia="zh-CN"/>
        </w:rPr>
        <w:t>实施（交货）时间、地点及验收方式</w:t>
      </w:r>
      <w:bookmarkEnd w:id="8"/>
      <w:bookmarkEnd w:id="9"/>
    </w:p>
    <w:p w14:paraId="0EED4E79">
      <w:pPr>
        <w:pStyle w:val="24"/>
        <w:bidi w:val="0"/>
        <w:rPr>
          <w:rFonts w:hint="eastAsia"/>
          <w:highlight w:val="none"/>
          <w:lang w:eastAsia="zh-CN"/>
        </w:rPr>
      </w:pPr>
      <w:r>
        <w:rPr>
          <w:rFonts w:hint="eastAsia"/>
          <w:highlight w:val="none"/>
          <w:lang w:eastAsia="zh-CN"/>
        </w:rPr>
        <w:t>（一）实施（交货）时间</w:t>
      </w:r>
    </w:p>
    <w:p w14:paraId="1FF5AC4A">
      <w:pPr>
        <w:pStyle w:val="24"/>
        <w:bidi w:val="0"/>
        <w:rPr>
          <w:rFonts w:hint="eastAsia"/>
          <w:highlight w:val="none"/>
          <w:lang w:eastAsia="zh-CN"/>
        </w:rPr>
      </w:pPr>
      <w:r>
        <w:rPr>
          <w:rFonts w:hint="eastAsia"/>
          <w:highlight w:val="none"/>
          <w:lang w:eastAsia="zh-CN"/>
        </w:rPr>
        <w:t>供应商应在采购合同签订后，经采购人通知交付货物之日起15个日历日内交付全部商品并完成安装调试。</w:t>
      </w:r>
    </w:p>
    <w:p w14:paraId="526849B5">
      <w:pPr>
        <w:pStyle w:val="24"/>
        <w:bidi w:val="0"/>
        <w:rPr>
          <w:rFonts w:hint="eastAsia"/>
          <w:highlight w:val="none"/>
          <w:lang w:eastAsia="zh-CN"/>
        </w:rPr>
      </w:pPr>
      <w:r>
        <w:rPr>
          <w:rFonts w:hint="eastAsia"/>
          <w:highlight w:val="none"/>
          <w:lang w:eastAsia="zh-CN"/>
        </w:rPr>
        <w:t>（二）实施地点</w:t>
      </w:r>
    </w:p>
    <w:p w14:paraId="0B2CBD59">
      <w:pPr>
        <w:pStyle w:val="24"/>
        <w:bidi w:val="0"/>
        <w:rPr>
          <w:rFonts w:hint="eastAsia"/>
          <w:highlight w:val="none"/>
          <w:lang w:eastAsia="zh-CN"/>
        </w:rPr>
      </w:pPr>
      <w:r>
        <w:rPr>
          <w:rFonts w:hint="eastAsia"/>
          <w:highlight w:val="none"/>
          <w:lang w:eastAsia="zh-CN"/>
        </w:rPr>
        <w:t>交货地点：重庆市红十字会医院（江北区人民医院）观音桥院区</w:t>
      </w:r>
      <w:r>
        <w:rPr>
          <w:rFonts w:hint="eastAsia"/>
          <w:highlight w:val="none"/>
          <w:lang w:val="en-US" w:eastAsia="zh-CN"/>
        </w:rPr>
        <w:t>耳鼻咽喉科</w:t>
      </w:r>
      <w:r>
        <w:rPr>
          <w:rFonts w:hint="eastAsia"/>
          <w:highlight w:val="none"/>
          <w:lang w:eastAsia="zh-CN"/>
        </w:rPr>
        <w:t>，具体地点由重庆市红十字会医院（江北区人民医院）指定。</w:t>
      </w:r>
    </w:p>
    <w:p w14:paraId="4AFA8A83">
      <w:pPr>
        <w:pStyle w:val="24"/>
        <w:bidi w:val="0"/>
        <w:rPr>
          <w:rFonts w:hint="eastAsia"/>
          <w:highlight w:val="none"/>
          <w:lang w:eastAsia="zh-CN"/>
        </w:rPr>
      </w:pPr>
      <w:r>
        <w:rPr>
          <w:rFonts w:hint="eastAsia"/>
          <w:highlight w:val="none"/>
          <w:lang w:eastAsia="zh-CN"/>
        </w:rPr>
        <w:t>供应商负责将全部商品送到采购人指定地点，并按采购人要求卸货、完成安装调试。在送货前，供应商应当与采购人沟通确定具体交货时间、地点等交接货相关事宜，以便采购人做好接货准备。采购人应当对供应商的送货及安装提供必要的配合。商品安装调试至正常运行，商品正常运行前的毁损、丢失等风险由供应商承担。</w:t>
      </w:r>
    </w:p>
    <w:p w14:paraId="32A695FD">
      <w:pPr>
        <w:pStyle w:val="24"/>
        <w:bidi w:val="0"/>
        <w:rPr>
          <w:rFonts w:hint="eastAsia"/>
          <w:highlight w:val="none"/>
          <w:lang w:eastAsia="zh-CN"/>
        </w:rPr>
      </w:pPr>
      <w:r>
        <w:rPr>
          <w:rFonts w:hint="eastAsia"/>
          <w:highlight w:val="none"/>
          <w:lang w:eastAsia="zh-CN"/>
        </w:rPr>
        <w:t>（三）验收方式和程序</w:t>
      </w:r>
    </w:p>
    <w:p w14:paraId="3E1C072A">
      <w:pPr>
        <w:pStyle w:val="24"/>
        <w:bidi w:val="0"/>
        <w:rPr>
          <w:rFonts w:hint="eastAsia"/>
          <w:highlight w:val="none"/>
          <w:lang w:eastAsia="zh-CN"/>
        </w:rPr>
      </w:pPr>
      <w:r>
        <w:rPr>
          <w:rFonts w:hint="eastAsia"/>
          <w:highlight w:val="none"/>
          <w:lang w:eastAsia="zh-CN"/>
        </w:rPr>
        <w:t>1</w:t>
      </w:r>
      <w:r>
        <w:rPr>
          <w:rFonts w:hint="eastAsia"/>
          <w:highlight w:val="none"/>
          <w:lang w:val="en-US" w:eastAsia="zh-CN"/>
        </w:rPr>
        <w:t>.</w:t>
      </w:r>
      <w:r>
        <w:rPr>
          <w:rFonts w:hint="eastAsia"/>
          <w:highlight w:val="none"/>
          <w:lang w:eastAsia="zh-CN"/>
        </w:rPr>
        <w:t>本项目约定的商品由采购人自行组织验收。</w:t>
      </w:r>
    </w:p>
    <w:p w14:paraId="487340FA">
      <w:pPr>
        <w:pStyle w:val="24"/>
        <w:bidi w:val="0"/>
        <w:rPr>
          <w:rFonts w:hint="eastAsia"/>
          <w:highlight w:val="none"/>
          <w:lang w:eastAsia="zh-CN"/>
        </w:rPr>
      </w:pPr>
      <w:r>
        <w:rPr>
          <w:rFonts w:hint="eastAsia"/>
          <w:highlight w:val="none"/>
          <w:lang w:eastAsia="zh-CN"/>
        </w:rPr>
        <w:t>2</w:t>
      </w:r>
      <w:r>
        <w:rPr>
          <w:rFonts w:hint="eastAsia"/>
          <w:highlight w:val="none"/>
          <w:lang w:val="en-US" w:eastAsia="zh-CN"/>
        </w:rPr>
        <w:t>.</w:t>
      </w:r>
      <w:r>
        <w:rPr>
          <w:rFonts w:hint="eastAsia"/>
          <w:highlight w:val="none"/>
          <w:lang w:eastAsia="zh-CN"/>
        </w:rPr>
        <w:t>设备试运行：设备试运行期限为15天，自供应商将商品交付于采购人并完成安装调试之日起计算，设备试运行期间，供应商应当确保出现的问题全部得到解决，并运行正常。</w:t>
      </w:r>
    </w:p>
    <w:p w14:paraId="1F5AE142">
      <w:pPr>
        <w:pStyle w:val="24"/>
        <w:bidi w:val="0"/>
        <w:rPr>
          <w:rFonts w:hint="eastAsia"/>
          <w:highlight w:val="none"/>
          <w:lang w:eastAsia="zh-CN"/>
        </w:rPr>
      </w:pPr>
      <w:r>
        <w:rPr>
          <w:rFonts w:hint="eastAsia"/>
          <w:highlight w:val="none"/>
          <w:lang w:eastAsia="zh-CN"/>
        </w:rPr>
        <w:t>3</w:t>
      </w:r>
      <w:r>
        <w:rPr>
          <w:rFonts w:hint="eastAsia"/>
          <w:highlight w:val="none"/>
          <w:lang w:val="en-US" w:eastAsia="zh-CN"/>
        </w:rPr>
        <w:t>.</w:t>
      </w:r>
      <w:r>
        <w:rPr>
          <w:rFonts w:hint="eastAsia"/>
          <w:highlight w:val="none"/>
          <w:lang w:eastAsia="zh-CN"/>
        </w:rPr>
        <w:t>最终验收：试运行期届满后，设备运行正常的，采购人组织相关科室进行最终验收，验收完成后向供应商出具验收报告。</w:t>
      </w:r>
    </w:p>
    <w:p w14:paraId="18E674F2">
      <w:pPr>
        <w:pStyle w:val="24"/>
        <w:bidi w:val="0"/>
        <w:rPr>
          <w:rFonts w:hint="eastAsia"/>
          <w:highlight w:val="none"/>
          <w:lang w:eastAsia="zh-CN"/>
        </w:rPr>
      </w:pPr>
      <w:r>
        <w:rPr>
          <w:rFonts w:hint="eastAsia"/>
          <w:highlight w:val="none"/>
          <w:lang w:eastAsia="zh-CN"/>
        </w:rPr>
        <w:t>4</w:t>
      </w:r>
      <w:r>
        <w:rPr>
          <w:rFonts w:hint="eastAsia"/>
          <w:highlight w:val="none"/>
          <w:lang w:val="en-US" w:eastAsia="zh-CN"/>
        </w:rPr>
        <w:t>.</w:t>
      </w:r>
      <w:r>
        <w:rPr>
          <w:rFonts w:hint="eastAsia"/>
          <w:highlight w:val="none"/>
          <w:lang w:eastAsia="zh-CN"/>
        </w:rPr>
        <w:t>具体验收步骤：</w:t>
      </w:r>
    </w:p>
    <w:p w14:paraId="30ECBFFC">
      <w:pPr>
        <w:pStyle w:val="24"/>
        <w:bidi w:val="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）商品到达采购人指定地点后，供应商及采购人共同在场情况下当面开箱，检查外观有无破损，清点随机备品、附件和工具数量，确保供货商品和附件、工具符合合同和电子投标文件的约定。</w:t>
      </w:r>
    </w:p>
    <w:p w14:paraId="71304E8E">
      <w:pPr>
        <w:pStyle w:val="24"/>
        <w:bidi w:val="0"/>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）供应商或厂家派遣专业技术人员进行设备安装调试，进行机器试运行。</w:t>
      </w:r>
    </w:p>
    <w:p w14:paraId="2F42AC06">
      <w:pPr>
        <w:pStyle w:val="24"/>
        <w:bidi w:val="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）最终验收。</w:t>
      </w:r>
    </w:p>
    <w:p w14:paraId="49646E6A">
      <w:pPr>
        <w:pStyle w:val="24"/>
        <w:bidi w:val="0"/>
        <w:rPr>
          <w:rFonts w:hint="eastAsia"/>
          <w:highlight w:val="none"/>
          <w:lang w:eastAsia="zh-CN"/>
        </w:rPr>
      </w:pPr>
      <w:r>
        <w:rPr>
          <w:rFonts w:hint="eastAsia"/>
          <w:highlight w:val="none"/>
          <w:lang w:eastAsia="zh-CN"/>
        </w:rPr>
        <w:t>5</w:t>
      </w:r>
      <w:r>
        <w:rPr>
          <w:rFonts w:hint="eastAsia"/>
          <w:highlight w:val="none"/>
          <w:lang w:val="en-US" w:eastAsia="zh-CN"/>
        </w:rPr>
        <w:t>.</w:t>
      </w:r>
      <w:r>
        <w:rPr>
          <w:rFonts w:hint="eastAsia"/>
          <w:highlight w:val="none"/>
          <w:lang w:eastAsia="zh-CN"/>
        </w:rPr>
        <w:t>因商品质量或功能、参数问题发生验收争议的，双方先行协商解决，协商无法达成一致的，共同邀请国家认可的第三方质量检测机构对商品质量以及功能参数进行鉴定，甲乙双方均应当接受和认可第三方鉴定机构的鉴定结论，鉴定检测费用由供应商承担。</w:t>
      </w:r>
    </w:p>
    <w:p w14:paraId="7B634BB3">
      <w:pPr>
        <w:pStyle w:val="24"/>
        <w:bidi w:val="0"/>
        <w:rPr>
          <w:rFonts w:hint="eastAsia"/>
          <w:highlight w:val="none"/>
          <w:lang w:eastAsia="zh-CN"/>
        </w:rPr>
      </w:pPr>
      <w:r>
        <w:rPr>
          <w:rFonts w:hint="eastAsia"/>
          <w:highlight w:val="none"/>
          <w:lang w:eastAsia="zh-CN"/>
        </w:rPr>
        <w:t>6</w:t>
      </w:r>
      <w:r>
        <w:rPr>
          <w:rFonts w:hint="eastAsia"/>
          <w:highlight w:val="none"/>
          <w:lang w:val="en-US" w:eastAsia="zh-CN"/>
        </w:rPr>
        <w:t>.</w:t>
      </w:r>
      <w:r>
        <w:rPr>
          <w:rFonts w:hint="eastAsia"/>
          <w:highlight w:val="none"/>
          <w:lang w:eastAsia="zh-CN"/>
        </w:rPr>
        <w:t>验收合格不作为商品质量问题的免责：采购人组织验收时，未及时发现问题，验收合格的，不作为商品质量问题的免责事由。若供应商交付的商品存在任何质量问题，采购人仍有权要求供应商补货、退换货、支付违约金、赔偿损失和有权单方解除合同等。</w:t>
      </w:r>
    </w:p>
    <w:p w14:paraId="04A81842">
      <w:pPr>
        <w:pStyle w:val="24"/>
        <w:bidi w:val="0"/>
        <w:rPr>
          <w:rFonts w:hint="eastAsia"/>
          <w:highlight w:val="none"/>
          <w:lang w:eastAsia="zh-CN"/>
        </w:rPr>
      </w:pPr>
      <w:r>
        <w:rPr>
          <w:rFonts w:hint="eastAsia"/>
          <w:highlight w:val="none"/>
          <w:lang w:eastAsia="zh-CN"/>
        </w:rPr>
        <w:t>7</w:t>
      </w:r>
      <w:r>
        <w:rPr>
          <w:rFonts w:hint="eastAsia"/>
          <w:highlight w:val="none"/>
          <w:lang w:val="en-US" w:eastAsia="zh-CN"/>
        </w:rPr>
        <w:t>.</w:t>
      </w:r>
      <w:r>
        <w:rPr>
          <w:rFonts w:hint="eastAsia"/>
          <w:highlight w:val="none"/>
          <w:lang w:eastAsia="zh-CN"/>
        </w:rPr>
        <w:t>验收合格的标准和要求：</w:t>
      </w:r>
    </w:p>
    <w:p w14:paraId="2B64B24A">
      <w:pPr>
        <w:pStyle w:val="24"/>
        <w:bidi w:val="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）在规定时间和地点完成交货。</w:t>
      </w:r>
    </w:p>
    <w:p w14:paraId="2BA79DBE">
      <w:pPr>
        <w:pStyle w:val="24"/>
        <w:bidi w:val="0"/>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）所交付商品的各种质量指标、技术参数与招标文件、电子投标文件、采购合同一致，试运行期间性能指标达到或超过规定的标准。</w:t>
      </w:r>
    </w:p>
    <w:p w14:paraId="19C7F6D4">
      <w:pPr>
        <w:pStyle w:val="24"/>
        <w:bidi w:val="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）供应商应提供完备、齐全的随机备品、附件、工具等资料。</w:t>
      </w:r>
    </w:p>
    <w:p w14:paraId="211C8516">
      <w:pPr>
        <w:pStyle w:val="24"/>
        <w:bidi w:val="0"/>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）在设备试运行期间所出现的问题全部得到解决，并运行正常。</w:t>
      </w:r>
    </w:p>
    <w:p w14:paraId="1382EAF0">
      <w:pPr>
        <w:pStyle w:val="24"/>
        <w:bidi w:val="0"/>
        <w:rPr>
          <w:rFonts w:hint="default" w:ascii="Times New Roman" w:hAnsi="Times New Roman" w:eastAsia="方正仿宋_GBK" w:cs="Times New Roman"/>
          <w:color w:val="000000" w:themeColor="text1"/>
          <w:kern w:val="0"/>
          <w:szCs w:val="24"/>
          <w14:textFill>
            <w14:solidFill>
              <w14:schemeClr w14:val="tx1"/>
            </w14:solidFill>
          </w14:textFill>
        </w:rPr>
      </w:pPr>
      <w:r>
        <w:rPr>
          <w:rFonts w:hint="eastAsia"/>
          <w:highlight w:val="none"/>
          <w:lang w:eastAsia="zh-CN"/>
        </w:rPr>
        <w:t>（</w:t>
      </w:r>
      <w:r>
        <w:rPr>
          <w:rFonts w:hint="eastAsia"/>
          <w:highlight w:val="none"/>
          <w:lang w:val="en-US" w:eastAsia="zh-CN"/>
        </w:rPr>
        <w:t>5</w:t>
      </w:r>
      <w:r>
        <w:rPr>
          <w:rFonts w:hint="eastAsia"/>
          <w:highlight w:val="none"/>
          <w:lang w:eastAsia="zh-CN"/>
        </w:rPr>
        <w:t>）供应商和采购人共同验收，双方共同确认签字。</w:t>
      </w:r>
    </w:p>
    <w:p w14:paraId="58E04B25">
      <w:pPr>
        <w:pStyle w:val="25"/>
        <w:numPr>
          <w:ilvl w:val="0"/>
          <w:numId w:val="0"/>
        </w:numPr>
        <w:bidi w:val="0"/>
        <w:ind w:leftChars="200"/>
        <w:rPr>
          <w:rFonts w:hint="default"/>
          <w:lang w:val="en-US" w:eastAsia="zh-CN"/>
        </w:rPr>
      </w:pPr>
      <w:bookmarkStart w:id="10" w:name="_Toc340223145"/>
      <w:bookmarkStart w:id="11" w:name="_Toc267320050"/>
      <w:r>
        <w:rPr>
          <w:rFonts w:hint="eastAsia"/>
          <w:lang w:val="en-US" w:eastAsia="zh-CN"/>
        </w:rPr>
        <w:t>※二、</w:t>
      </w:r>
      <w:r>
        <w:rPr>
          <w:rFonts w:hint="default"/>
          <w:lang w:val="en-US" w:eastAsia="zh-CN"/>
        </w:rPr>
        <w:t>报价要求</w:t>
      </w:r>
      <w:bookmarkEnd w:id="10"/>
    </w:p>
    <w:p w14:paraId="3C7B08AD">
      <w:pPr>
        <w:pStyle w:val="24"/>
        <w:bidi w:val="0"/>
        <w:rPr>
          <w:rFonts w:hint="default"/>
          <w:highlight w:val="yellow"/>
        </w:rPr>
      </w:pPr>
      <w:r>
        <w:rPr>
          <w:rFonts w:hint="default"/>
        </w:rPr>
        <w:t>本项目报价为完成本项目的全部金额，报价须为人民币报价（货币币制如未作特别说明均为人民币），包括商品价、运输费(含包装费、装卸费)、保险费、安装调试费、税费(若有进口商品，须包含关税和增值税)、培训费、供应商工作人员差旅费、第三方机构验收费用等供应商将全部商品送达至采购人指定地点并安装调试能够运行的所有费用及质保期内的售后服务费，均由供应商承担。合同履行期间合同总价款不变，采购人应当按合同约定进行付款，采购人无须另行向供应商支付合同约定之外的其他任何费用。</w:t>
      </w:r>
    </w:p>
    <w:p w14:paraId="5988D4A6">
      <w:pPr>
        <w:pStyle w:val="25"/>
        <w:numPr>
          <w:ilvl w:val="0"/>
          <w:numId w:val="0"/>
        </w:numPr>
        <w:bidi w:val="0"/>
        <w:ind w:leftChars="200"/>
        <w:rPr>
          <w:rFonts w:hint="default"/>
          <w:lang w:val="en-US" w:eastAsia="zh-CN"/>
        </w:rPr>
      </w:pPr>
      <w:bookmarkStart w:id="12" w:name="_Toc340223146"/>
      <w:r>
        <w:rPr>
          <w:rFonts w:hint="eastAsia"/>
          <w:lang w:val="en-US" w:eastAsia="zh-CN"/>
        </w:rPr>
        <w:t>※三、</w:t>
      </w:r>
      <w:r>
        <w:rPr>
          <w:rFonts w:hint="default"/>
          <w:lang w:val="en-US" w:eastAsia="zh-CN"/>
        </w:rPr>
        <w:t>质量保证及售后服务</w:t>
      </w:r>
      <w:bookmarkEnd w:id="11"/>
      <w:bookmarkEnd w:id="12"/>
    </w:p>
    <w:p w14:paraId="1CA06FDB">
      <w:pPr>
        <w:pStyle w:val="24"/>
        <w:bidi w:val="0"/>
        <w:rPr>
          <w:rFonts w:hint="default"/>
          <w:lang w:val="en-US" w:eastAsia="zh-CN"/>
        </w:rPr>
      </w:pPr>
      <w:r>
        <w:rPr>
          <w:rFonts w:hint="default"/>
          <w:lang w:val="en-US" w:eastAsia="zh-CN"/>
        </w:rPr>
        <w:t>（一）产品质量保证期</w:t>
      </w:r>
    </w:p>
    <w:p w14:paraId="661668B6">
      <w:pPr>
        <w:pStyle w:val="24"/>
        <w:bidi w:val="0"/>
        <w:rPr>
          <w:rFonts w:hint="default"/>
          <w:lang w:val="en-US" w:eastAsia="zh-CN"/>
        </w:rPr>
      </w:pPr>
      <w:r>
        <w:rPr>
          <w:rFonts w:hint="default"/>
          <w:lang w:val="en-US" w:eastAsia="zh-CN"/>
        </w:rPr>
        <w:t>1.投标产品质量保证期不低于</w:t>
      </w:r>
      <w:r>
        <w:rPr>
          <w:rFonts w:hint="eastAsia"/>
          <w:lang w:val="en-US" w:eastAsia="zh-CN"/>
        </w:rPr>
        <w:t>五</w:t>
      </w:r>
      <w:r>
        <w:rPr>
          <w:rFonts w:hint="default"/>
          <w:lang w:val="en-US" w:eastAsia="zh-CN"/>
        </w:rPr>
        <w:t>年</w:t>
      </w:r>
      <w:r>
        <w:rPr>
          <w:rFonts w:hint="eastAsia"/>
          <w:lang w:val="en-US" w:eastAsia="zh-CN"/>
        </w:rPr>
        <w:t>，</w:t>
      </w:r>
      <w:r>
        <w:rPr>
          <w:rFonts w:hint="eastAsia"/>
          <w:highlight w:val="none"/>
          <w:lang w:eastAsia="zh-CN"/>
        </w:rPr>
        <w:t>质保期自采购人验收合格之日起算</w:t>
      </w:r>
      <w:r>
        <w:rPr>
          <w:rFonts w:hint="default"/>
          <w:lang w:val="en-US" w:eastAsia="zh-CN"/>
        </w:rPr>
        <w:t>。</w:t>
      </w:r>
    </w:p>
    <w:p w14:paraId="1339DCDA">
      <w:pPr>
        <w:pStyle w:val="24"/>
        <w:bidi w:val="0"/>
        <w:rPr>
          <w:rFonts w:hint="default"/>
          <w:lang w:val="en-US" w:eastAsia="zh-CN"/>
        </w:rPr>
      </w:pPr>
      <w:r>
        <w:rPr>
          <w:rFonts w:hint="default"/>
          <w:lang w:val="en-US" w:eastAsia="zh-CN"/>
        </w:rPr>
        <w:t>2.投标产品属于国家规定“三包”范围的，其产品质量保证期不得低于“三包”规定。</w:t>
      </w:r>
    </w:p>
    <w:p w14:paraId="0065E25B">
      <w:pPr>
        <w:pStyle w:val="24"/>
        <w:bidi w:val="0"/>
        <w:rPr>
          <w:rFonts w:hint="default"/>
          <w:lang w:val="en-US" w:eastAsia="zh-CN"/>
        </w:rPr>
      </w:pPr>
      <w:r>
        <w:rPr>
          <w:rFonts w:hint="default"/>
          <w:lang w:val="en-US" w:eastAsia="zh-CN"/>
        </w:rPr>
        <w:t>3.</w:t>
      </w:r>
      <w:r>
        <w:rPr>
          <w:rFonts w:hint="eastAsia"/>
          <w:lang w:val="en-US" w:eastAsia="zh-CN"/>
        </w:rPr>
        <w:t>供应商</w:t>
      </w:r>
      <w:r>
        <w:rPr>
          <w:rFonts w:hint="default"/>
          <w:lang w:val="en-US" w:eastAsia="zh-CN"/>
        </w:rPr>
        <w:t>的质量保证期承诺优于国家“三包”规定的，按供应商实际承诺执行。</w:t>
      </w:r>
    </w:p>
    <w:p w14:paraId="29153494">
      <w:pPr>
        <w:pStyle w:val="24"/>
        <w:bidi w:val="0"/>
        <w:rPr>
          <w:rFonts w:hint="default"/>
          <w:lang w:val="en-US" w:eastAsia="zh-CN"/>
        </w:rPr>
      </w:pPr>
      <w:r>
        <w:rPr>
          <w:rFonts w:hint="default"/>
          <w:lang w:val="en-US" w:eastAsia="zh-CN"/>
        </w:rPr>
        <w:t>4.投标产品由制造商（指产品生产制造商，或其负责销售、售后服务机构，以下同）负责标准售后服务的，应当在</w:t>
      </w:r>
      <w:r>
        <w:rPr>
          <w:rFonts w:hint="eastAsia"/>
          <w:lang w:val="en-US" w:eastAsia="zh-CN"/>
        </w:rPr>
        <w:t>响应文件</w:t>
      </w:r>
      <w:r>
        <w:rPr>
          <w:rFonts w:hint="default"/>
          <w:lang w:val="en-US" w:eastAsia="zh-CN"/>
        </w:rPr>
        <w:t>中予以明确说明</w:t>
      </w:r>
      <w:r>
        <w:rPr>
          <w:rFonts w:hint="eastAsia"/>
          <w:lang w:val="en-US" w:eastAsia="zh-CN"/>
        </w:rPr>
        <w:t>，</w:t>
      </w:r>
      <w:r>
        <w:rPr>
          <w:rFonts w:hint="default"/>
          <w:lang w:val="en-US" w:eastAsia="zh-CN"/>
        </w:rPr>
        <w:t>并附制造商售后服务承诺。</w:t>
      </w:r>
    </w:p>
    <w:p w14:paraId="082816C0">
      <w:pPr>
        <w:pStyle w:val="24"/>
        <w:bidi w:val="0"/>
        <w:rPr>
          <w:rFonts w:hint="default"/>
          <w:lang w:val="en-US" w:eastAsia="zh-CN"/>
        </w:rPr>
      </w:pPr>
      <w:r>
        <w:rPr>
          <w:rFonts w:hint="default"/>
          <w:lang w:val="en-US" w:eastAsia="zh-CN"/>
        </w:rPr>
        <w:t>（二）</w:t>
      </w:r>
      <w:r>
        <w:rPr>
          <w:rFonts w:hint="eastAsia"/>
          <w:highlight w:val="none"/>
          <w:lang w:eastAsia="zh-CN"/>
        </w:rPr>
        <w:t>质保期内</w:t>
      </w:r>
      <w:r>
        <w:rPr>
          <w:rFonts w:hint="default"/>
          <w:lang w:val="en-US" w:eastAsia="zh-CN"/>
        </w:rPr>
        <w:t>售后服务内容</w:t>
      </w:r>
    </w:p>
    <w:p w14:paraId="42FF4926">
      <w:pPr>
        <w:pStyle w:val="24"/>
        <w:bidi w:val="0"/>
        <w:rPr>
          <w:rFonts w:hint="default"/>
          <w:lang w:val="en-US" w:eastAsia="zh-CN"/>
        </w:rPr>
      </w:pPr>
      <w:r>
        <w:rPr>
          <w:rFonts w:hint="default"/>
          <w:lang w:val="en-US" w:eastAsia="zh-CN"/>
        </w:rPr>
        <w:t>1.</w:t>
      </w:r>
      <w:r>
        <w:rPr>
          <w:rFonts w:hint="eastAsia"/>
          <w:lang w:val="en-US" w:eastAsia="zh-CN"/>
        </w:rPr>
        <w:t>供应商</w:t>
      </w:r>
      <w:r>
        <w:rPr>
          <w:rFonts w:hint="default"/>
          <w:lang w:val="en-US" w:eastAsia="zh-CN"/>
        </w:rPr>
        <w:t>在质量保证期内应当为采购人提供以下技术支持和服务：</w:t>
      </w:r>
    </w:p>
    <w:p w14:paraId="776017E6">
      <w:pPr>
        <w:pStyle w:val="24"/>
        <w:bidi w:val="0"/>
        <w:rPr>
          <w:rFonts w:hint="default"/>
          <w:lang w:val="en-US" w:eastAsia="zh-CN"/>
        </w:rPr>
      </w:pPr>
      <w:r>
        <w:rPr>
          <w:rFonts w:hint="default"/>
          <w:lang w:val="en-US" w:eastAsia="zh-CN"/>
        </w:rPr>
        <w:t>（1）电话咨询</w:t>
      </w:r>
    </w:p>
    <w:p w14:paraId="597AB061">
      <w:pPr>
        <w:pStyle w:val="24"/>
        <w:bidi w:val="0"/>
        <w:rPr>
          <w:rFonts w:hint="default"/>
          <w:lang w:val="en-US" w:eastAsia="zh-CN"/>
        </w:rPr>
      </w:pPr>
      <w:r>
        <w:rPr>
          <w:rFonts w:hint="eastAsia"/>
          <w:lang w:val="en-US" w:eastAsia="zh-CN"/>
        </w:rPr>
        <w:t>供应商</w:t>
      </w:r>
      <w:r>
        <w:rPr>
          <w:rFonts w:hint="default"/>
          <w:lang w:val="en-US" w:eastAsia="zh-CN"/>
        </w:rPr>
        <w:t>应当为采购人提供</w:t>
      </w:r>
      <w:r>
        <w:rPr>
          <w:rFonts w:hint="eastAsia"/>
          <w:highlight w:val="none"/>
          <w:lang w:eastAsia="zh-CN"/>
        </w:rPr>
        <w:t>24小时</w:t>
      </w:r>
      <w:r>
        <w:rPr>
          <w:rFonts w:hint="default"/>
          <w:lang w:val="en-US" w:eastAsia="zh-CN"/>
        </w:rPr>
        <w:t>技术援助电话，解答采购人在使用中遇到的问题，及时为采购人提出解决问题的建议。</w:t>
      </w:r>
    </w:p>
    <w:p w14:paraId="3F2BFA0D">
      <w:pPr>
        <w:pStyle w:val="24"/>
        <w:bidi w:val="0"/>
        <w:rPr>
          <w:rFonts w:hint="default"/>
          <w:lang w:val="en-US" w:eastAsia="zh-CN"/>
        </w:rPr>
      </w:pPr>
      <w:r>
        <w:rPr>
          <w:rFonts w:hint="default"/>
          <w:lang w:val="en-US" w:eastAsia="zh-CN"/>
        </w:rPr>
        <w:t>（2）现场响应</w:t>
      </w:r>
    </w:p>
    <w:p w14:paraId="77319F66">
      <w:pPr>
        <w:pStyle w:val="24"/>
        <w:bidi w:val="0"/>
        <w:rPr>
          <w:rFonts w:hint="eastAsia"/>
          <w:highlight w:val="none"/>
          <w:lang w:eastAsia="zh-CN"/>
        </w:rPr>
      </w:pPr>
      <w:r>
        <w:rPr>
          <w:rFonts w:hint="eastAsia"/>
          <w:highlight w:val="none"/>
          <w:lang w:eastAsia="zh-CN"/>
        </w:rPr>
        <w:t>采购人遇到使用及技术问题，电话咨询不能解决的，供应商应在2小时内响应，8小时</w:t>
      </w:r>
      <w:r>
        <w:rPr>
          <w:rFonts w:hint="eastAsia"/>
          <w:highlight w:val="none"/>
          <w:lang w:val="en-US" w:eastAsia="zh-CN"/>
        </w:rPr>
        <w:t>内</w:t>
      </w:r>
      <w:r>
        <w:rPr>
          <w:rFonts w:hint="eastAsia"/>
          <w:highlight w:val="none"/>
          <w:lang w:eastAsia="zh-CN"/>
        </w:rPr>
        <w:t>到达现场进行维修处理，确保产品正常工作，24小时内解决故障；无法在24小时内解决的，应在48小时内提供备用产品，使采购人能够正常使用。</w:t>
      </w:r>
    </w:p>
    <w:p w14:paraId="20D581C2">
      <w:pPr>
        <w:pStyle w:val="24"/>
        <w:bidi w:val="0"/>
        <w:rPr>
          <w:rFonts w:hint="default"/>
          <w:lang w:val="en-US" w:eastAsia="zh-CN"/>
        </w:rPr>
      </w:pPr>
      <w:r>
        <w:rPr>
          <w:rFonts w:hint="default"/>
          <w:lang w:val="en-US" w:eastAsia="zh-CN"/>
        </w:rPr>
        <w:t>（3）技术升级</w:t>
      </w:r>
    </w:p>
    <w:p w14:paraId="27054029">
      <w:pPr>
        <w:pStyle w:val="24"/>
        <w:bidi w:val="0"/>
        <w:rPr>
          <w:rFonts w:hint="default"/>
          <w:lang w:val="en-US" w:eastAsia="zh-CN"/>
        </w:rPr>
      </w:pPr>
      <w:r>
        <w:rPr>
          <w:rFonts w:hint="default"/>
          <w:lang w:val="en-US" w:eastAsia="zh-CN"/>
        </w:rPr>
        <w:t>在质保期内，如果产品技术升级，供应商应及时通知采购人，如采购人有相应要求，</w:t>
      </w:r>
      <w:r>
        <w:rPr>
          <w:rFonts w:hint="eastAsia"/>
          <w:lang w:val="en-US" w:eastAsia="zh-CN"/>
        </w:rPr>
        <w:t>供应商</w:t>
      </w:r>
      <w:r>
        <w:rPr>
          <w:rFonts w:hint="default"/>
          <w:lang w:val="en-US" w:eastAsia="zh-CN"/>
        </w:rPr>
        <w:t>应对采购人购买的产品进行升级服务。</w:t>
      </w:r>
    </w:p>
    <w:p w14:paraId="3EF59423">
      <w:pPr>
        <w:pStyle w:val="24"/>
        <w:bidi w:val="0"/>
        <w:rPr>
          <w:rFonts w:hint="default"/>
          <w:lang w:val="en-US" w:eastAsia="zh-CN"/>
        </w:rPr>
      </w:pPr>
      <w:r>
        <w:rPr>
          <w:rFonts w:hint="default"/>
          <w:lang w:val="en-US" w:eastAsia="zh-CN"/>
        </w:rPr>
        <w:t>2.</w:t>
      </w:r>
      <w:r>
        <w:rPr>
          <w:rFonts w:hint="eastAsia"/>
          <w:highlight w:val="none"/>
          <w:lang w:eastAsia="zh-CN"/>
        </w:rPr>
        <w:t>其他质保服务要求：</w:t>
      </w:r>
    </w:p>
    <w:p w14:paraId="0978375C">
      <w:pPr>
        <w:pStyle w:val="24"/>
        <w:bidi w:val="0"/>
        <w:rPr>
          <w:rFonts w:hint="eastAsia"/>
          <w:highlight w:val="none"/>
          <w:lang w:eastAsia="zh-CN"/>
        </w:rPr>
      </w:pPr>
      <w:r>
        <w:rPr>
          <w:rFonts w:hint="eastAsia"/>
          <w:highlight w:val="none"/>
          <w:lang w:eastAsia="zh-CN"/>
        </w:rPr>
        <w:t>（1）质保期内，供应商保证设备完好率≥95%，以365天为一个计算周期，因设备质量问题导致的停机时间不得超过18个日历日。</w:t>
      </w:r>
    </w:p>
    <w:p w14:paraId="2243C64D">
      <w:pPr>
        <w:pStyle w:val="24"/>
        <w:bidi w:val="0"/>
        <w:rPr>
          <w:rFonts w:hint="eastAsia"/>
          <w:highlight w:val="none"/>
          <w:lang w:eastAsia="zh-CN"/>
        </w:rPr>
      </w:pPr>
      <w:r>
        <w:rPr>
          <w:rFonts w:hint="eastAsia"/>
          <w:highlight w:val="none"/>
          <w:lang w:eastAsia="zh-CN"/>
        </w:rPr>
        <w:t>（2）质保期内，因商品本身的质量问题发生故障，由供应商进行免费包修、包换、包退（指商品整体、非部件），并承担修理、更换或退货产生的全部费用。</w:t>
      </w:r>
    </w:p>
    <w:p w14:paraId="6BF8C428">
      <w:pPr>
        <w:pStyle w:val="24"/>
        <w:bidi w:val="0"/>
        <w:rPr>
          <w:rFonts w:hint="eastAsia"/>
          <w:highlight w:val="none"/>
          <w:lang w:eastAsia="zh-CN"/>
        </w:rPr>
      </w:pPr>
      <w:r>
        <w:rPr>
          <w:rFonts w:hint="eastAsia"/>
          <w:highlight w:val="none"/>
          <w:lang w:eastAsia="zh-CN"/>
        </w:rPr>
        <w:t>（3）一般商品质量问题，修理两次仍达不到质量要求的，供应商应为采购人免费更换本项目约定的商品。</w:t>
      </w:r>
    </w:p>
    <w:p w14:paraId="260C8372">
      <w:pPr>
        <w:pStyle w:val="24"/>
        <w:bidi w:val="0"/>
        <w:rPr>
          <w:rFonts w:hint="eastAsia"/>
          <w:highlight w:val="none"/>
          <w:lang w:eastAsia="zh-CN"/>
        </w:rPr>
      </w:pPr>
      <w:r>
        <w:rPr>
          <w:rFonts w:hint="eastAsia"/>
          <w:highlight w:val="none"/>
          <w:lang w:eastAsia="zh-CN"/>
        </w:rPr>
        <w:t>（4）发生严重质量问题，采购人直接选择换货时，供应商应当免费为其更换项目约定的商品。</w:t>
      </w:r>
    </w:p>
    <w:p w14:paraId="03E8047D">
      <w:pPr>
        <w:pStyle w:val="24"/>
        <w:bidi w:val="0"/>
        <w:rPr>
          <w:rFonts w:hint="eastAsia"/>
          <w:highlight w:val="none"/>
          <w:lang w:eastAsia="zh-CN"/>
        </w:rPr>
      </w:pPr>
      <w:r>
        <w:rPr>
          <w:rFonts w:hint="eastAsia"/>
          <w:highlight w:val="none"/>
          <w:lang w:eastAsia="zh-CN"/>
        </w:rPr>
        <w:t>（5）更换商品的，因无同规格型号、同样式商品，供应商应为采购人更换技术参数标准不得低于本项目约定的商品的技术参数且采购人同意的其他规格型号和样式的商品，因此产生的费用由供应商承担。供应商不得向采购人更换残次商品、不合格商品或者修理过的商品。</w:t>
      </w:r>
    </w:p>
    <w:p w14:paraId="0ED15E86">
      <w:pPr>
        <w:pStyle w:val="24"/>
        <w:bidi w:val="0"/>
        <w:rPr>
          <w:rFonts w:hint="eastAsia"/>
          <w:highlight w:val="none"/>
          <w:lang w:eastAsia="zh-CN"/>
        </w:rPr>
      </w:pPr>
      <w:r>
        <w:rPr>
          <w:rFonts w:hint="eastAsia"/>
          <w:highlight w:val="none"/>
          <w:lang w:eastAsia="zh-CN"/>
        </w:rPr>
        <w:t>（6）更换商品后，商品质保期自所换商品经验收合格之日起重新计算。</w:t>
      </w:r>
    </w:p>
    <w:p w14:paraId="68DC828A">
      <w:pPr>
        <w:pStyle w:val="24"/>
        <w:bidi w:val="0"/>
        <w:rPr>
          <w:rFonts w:hint="eastAsia"/>
          <w:highlight w:val="none"/>
          <w:lang w:eastAsia="zh-CN"/>
        </w:rPr>
      </w:pPr>
      <w:r>
        <w:rPr>
          <w:rFonts w:hint="eastAsia"/>
          <w:highlight w:val="none"/>
          <w:lang w:eastAsia="zh-CN"/>
        </w:rPr>
        <w:t>（7）因商品质量问题给采购人造成损失的，供应商应按有关法律、法规的规定、合同约定进行赔偿。</w:t>
      </w:r>
    </w:p>
    <w:p w14:paraId="24463087">
      <w:pPr>
        <w:pStyle w:val="24"/>
        <w:bidi w:val="0"/>
        <w:rPr>
          <w:rFonts w:hint="eastAsia"/>
          <w:highlight w:val="none"/>
          <w:lang w:eastAsia="zh-CN"/>
        </w:rPr>
      </w:pPr>
      <w:r>
        <w:rPr>
          <w:rFonts w:hint="eastAsia"/>
          <w:highlight w:val="none"/>
          <w:lang w:eastAsia="zh-CN"/>
        </w:rPr>
        <w:t>（8）质保期内，更换的产品及零部件应该为原厂产品或零部件，符合产品和零部件的质保期限要求，未经采购人书面同意不得使用非原厂配件。</w:t>
      </w:r>
    </w:p>
    <w:p w14:paraId="75347F0F">
      <w:pPr>
        <w:pStyle w:val="24"/>
        <w:bidi w:val="0"/>
        <w:rPr>
          <w:rFonts w:hint="eastAsia"/>
          <w:highlight w:val="none"/>
          <w:lang w:eastAsia="zh-CN"/>
        </w:rPr>
      </w:pPr>
      <w:r>
        <w:rPr>
          <w:rFonts w:hint="eastAsia"/>
          <w:highlight w:val="none"/>
          <w:lang w:eastAsia="zh-CN"/>
        </w:rPr>
        <w:t>3</w:t>
      </w:r>
      <w:r>
        <w:rPr>
          <w:rFonts w:hint="eastAsia"/>
          <w:highlight w:val="none"/>
          <w:lang w:val="en-US" w:eastAsia="zh-CN"/>
        </w:rPr>
        <w:t>.</w:t>
      </w:r>
      <w:r>
        <w:rPr>
          <w:rFonts w:hint="eastAsia"/>
          <w:highlight w:val="none"/>
          <w:lang w:eastAsia="zh-CN"/>
        </w:rPr>
        <w:t>质保期外服务要求</w:t>
      </w:r>
    </w:p>
    <w:p w14:paraId="7F9C444A">
      <w:pPr>
        <w:pStyle w:val="24"/>
        <w:bidi w:val="0"/>
        <w:rPr>
          <w:rFonts w:hint="eastAsia"/>
          <w:highlight w:val="none"/>
          <w:lang w:eastAsia="zh-CN"/>
        </w:rPr>
      </w:pPr>
      <w:r>
        <w:rPr>
          <w:rFonts w:hint="eastAsia"/>
          <w:highlight w:val="none"/>
          <w:lang w:eastAsia="zh-CN"/>
        </w:rPr>
        <w:t>（1）质保期届满后，供应商保证：仍提供免费电话咨询服务，并承诺提供商品上门维护服务。</w:t>
      </w:r>
    </w:p>
    <w:p w14:paraId="4A967418">
      <w:pPr>
        <w:pStyle w:val="24"/>
        <w:bidi w:val="0"/>
        <w:rPr>
          <w:rFonts w:hint="eastAsia"/>
          <w:highlight w:val="none"/>
          <w:lang w:eastAsia="zh-CN"/>
        </w:rPr>
      </w:pPr>
      <w:r>
        <w:rPr>
          <w:rFonts w:hint="eastAsia"/>
          <w:highlight w:val="none"/>
          <w:lang w:eastAsia="zh-CN"/>
        </w:rPr>
        <w:t>（2）质量保证期届满后，采购人需要继续由供应商和设备厂家提供售后服务的，供应商保证：供应商和设备厂家以优惠价格提供售后服务。</w:t>
      </w:r>
    </w:p>
    <w:p w14:paraId="236D42B1">
      <w:pPr>
        <w:pStyle w:val="24"/>
        <w:bidi w:val="0"/>
        <w:rPr>
          <w:rFonts w:hint="eastAsia"/>
          <w:highlight w:val="none"/>
          <w:lang w:eastAsia="zh-CN"/>
        </w:rPr>
      </w:pPr>
      <w:r>
        <w:rPr>
          <w:rFonts w:hint="eastAsia"/>
          <w:highlight w:val="none"/>
          <w:lang w:eastAsia="zh-CN"/>
        </w:rPr>
        <w:t>（3）若采购人所购买的商品需要维修密码，签订采购合同前，供应商承诺向采购人提供维修密码，并出具承诺函（格式自拟）。</w:t>
      </w:r>
    </w:p>
    <w:p w14:paraId="74098134">
      <w:pPr>
        <w:pStyle w:val="24"/>
        <w:bidi w:val="0"/>
        <w:rPr>
          <w:rFonts w:hint="eastAsia"/>
          <w:highlight w:val="none"/>
          <w:lang w:eastAsia="zh-CN"/>
        </w:rPr>
      </w:pPr>
      <w:r>
        <w:rPr>
          <w:rFonts w:hint="eastAsia"/>
          <w:highlight w:val="none"/>
          <w:lang w:eastAsia="zh-CN"/>
        </w:rPr>
        <w:t>（三）随机备品、附件、工具数量及供应方法</w:t>
      </w:r>
    </w:p>
    <w:p w14:paraId="6C26CCCE">
      <w:pPr>
        <w:pStyle w:val="24"/>
        <w:bidi w:val="0"/>
        <w:rPr>
          <w:rFonts w:hint="eastAsia"/>
          <w:highlight w:val="none"/>
          <w:lang w:eastAsia="zh-CN"/>
        </w:rPr>
      </w:pPr>
      <w:r>
        <w:rPr>
          <w:rFonts w:hint="eastAsia"/>
          <w:highlight w:val="none"/>
          <w:lang w:eastAsia="zh-CN"/>
        </w:rPr>
        <w:t>1</w:t>
      </w:r>
      <w:r>
        <w:rPr>
          <w:rFonts w:hint="eastAsia"/>
          <w:highlight w:val="none"/>
          <w:lang w:val="en-US" w:eastAsia="zh-CN"/>
        </w:rPr>
        <w:t>.</w:t>
      </w:r>
      <w:r>
        <w:rPr>
          <w:rFonts w:hint="eastAsia"/>
          <w:highlight w:val="none"/>
          <w:lang w:eastAsia="zh-CN"/>
        </w:rPr>
        <w:t>供应商应向采购人交付完备、齐全的资料。具体有：维护/维修手册、软件备份、故障代码表、备品备件清单、零部件、维修工具、维修密码（如果有）等维护维修必需的材料和信息，商品的使用说明书、技术资料、装箱单、合格证、质量证明文件等资料，上述资料所有权归采购人所有。</w:t>
      </w:r>
    </w:p>
    <w:p w14:paraId="72584452">
      <w:pPr>
        <w:pStyle w:val="24"/>
        <w:bidi w:val="0"/>
        <w:rPr>
          <w:rFonts w:hint="eastAsia"/>
          <w:highlight w:val="none"/>
          <w:lang w:eastAsia="zh-CN"/>
        </w:rPr>
      </w:pPr>
      <w:r>
        <w:rPr>
          <w:rFonts w:hint="eastAsia"/>
          <w:highlight w:val="none"/>
          <w:lang w:eastAsia="zh-CN"/>
        </w:rPr>
        <w:t>2</w:t>
      </w:r>
      <w:r>
        <w:rPr>
          <w:rFonts w:hint="eastAsia"/>
          <w:highlight w:val="none"/>
          <w:lang w:val="en-US" w:eastAsia="zh-CN"/>
        </w:rPr>
        <w:t>.</w:t>
      </w:r>
      <w:r>
        <w:rPr>
          <w:rFonts w:hint="eastAsia"/>
          <w:highlight w:val="none"/>
          <w:lang w:eastAsia="zh-CN"/>
        </w:rPr>
        <w:t>供应商应向采购人交付商品包装材料以及报关单（进口商品）。</w:t>
      </w:r>
    </w:p>
    <w:p w14:paraId="1A5FFFF9">
      <w:pPr>
        <w:pStyle w:val="24"/>
        <w:bidi w:val="0"/>
        <w:rPr>
          <w:rFonts w:hint="eastAsia"/>
          <w:highlight w:val="none"/>
          <w:lang w:eastAsia="zh-CN"/>
        </w:rPr>
      </w:pPr>
      <w:r>
        <w:rPr>
          <w:rFonts w:hint="eastAsia"/>
          <w:highlight w:val="none"/>
          <w:lang w:eastAsia="zh-CN"/>
        </w:rPr>
        <w:t>3</w:t>
      </w:r>
      <w:r>
        <w:rPr>
          <w:rFonts w:hint="eastAsia"/>
          <w:highlight w:val="none"/>
          <w:lang w:val="en-US" w:eastAsia="zh-CN"/>
        </w:rPr>
        <w:t>.</w:t>
      </w:r>
      <w:r>
        <w:rPr>
          <w:rFonts w:hint="eastAsia"/>
          <w:highlight w:val="none"/>
          <w:lang w:eastAsia="zh-CN"/>
        </w:rPr>
        <w:t>供应商如为代理商，须向采购人交付所交付供应商有权代理本项目约定商品品牌的代理资质。</w:t>
      </w:r>
    </w:p>
    <w:p w14:paraId="3E3C7F55">
      <w:pPr>
        <w:pStyle w:val="25"/>
        <w:bidi w:val="0"/>
        <w:rPr>
          <w:rFonts w:hint="eastAsia"/>
          <w:lang w:eastAsia="zh-CN"/>
        </w:rPr>
      </w:pPr>
      <w:r>
        <w:rPr>
          <w:rFonts w:hint="eastAsia" w:ascii="宋体" w:hAnsi="宋体" w:eastAsia="宋体" w:cs="宋体"/>
          <w:highlight w:val="none"/>
          <w:lang w:val="en-US" w:eastAsia="zh-CN"/>
        </w:rPr>
        <w:t>※</w:t>
      </w:r>
      <w:r>
        <w:rPr>
          <w:rFonts w:hint="eastAsia"/>
          <w:lang w:eastAsia="zh-CN"/>
        </w:rPr>
        <w:t>四、设备质量要求和技术标准</w:t>
      </w:r>
    </w:p>
    <w:p w14:paraId="70AF31B5">
      <w:pPr>
        <w:pStyle w:val="24"/>
        <w:bidi w:val="0"/>
        <w:rPr>
          <w:rFonts w:hint="eastAsia"/>
          <w:highlight w:val="none"/>
          <w:lang w:eastAsia="zh-CN"/>
        </w:rPr>
      </w:pPr>
      <w:r>
        <w:rPr>
          <w:rFonts w:hint="eastAsia"/>
          <w:highlight w:val="none"/>
          <w:lang w:eastAsia="zh-CN"/>
        </w:rPr>
        <w:t>（一）供应商所交付的商品必须是未使用过的全新商品，符合本项目电子招标或投标文件响应的技术参数要求，符合国家有关技术标准和质量标准。</w:t>
      </w:r>
    </w:p>
    <w:p w14:paraId="06DC64B5">
      <w:pPr>
        <w:pStyle w:val="24"/>
        <w:bidi w:val="0"/>
        <w:rPr>
          <w:rFonts w:hint="eastAsia"/>
          <w:highlight w:val="none"/>
          <w:lang w:eastAsia="zh-CN"/>
        </w:rPr>
      </w:pPr>
      <w:r>
        <w:rPr>
          <w:rFonts w:hint="eastAsia"/>
          <w:highlight w:val="none"/>
          <w:lang w:eastAsia="zh-CN"/>
        </w:rPr>
        <w:t>（二）故障响应时间要求：供应商接到采购人提出的商品出现故障问题的通知后立即作出响应，供应商和设备厂家应在故障2小时内响应，8小时内到现场，24小时内解决故障。</w:t>
      </w:r>
    </w:p>
    <w:p w14:paraId="5E55E9EE">
      <w:pPr>
        <w:pStyle w:val="24"/>
        <w:bidi w:val="0"/>
        <w:rPr>
          <w:rFonts w:hint="eastAsia"/>
          <w:highlight w:val="none"/>
          <w:lang w:eastAsia="zh-CN"/>
        </w:rPr>
      </w:pPr>
      <w:r>
        <w:rPr>
          <w:rFonts w:hint="eastAsia"/>
          <w:highlight w:val="none"/>
          <w:lang w:eastAsia="zh-CN"/>
        </w:rPr>
        <w:t>（三）出厂检验合格：供应商应当保证所交付的商品通过生产厂家的出厂检验，并根据项目要求向采购人提供质量合格证明材料。</w:t>
      </w:r>
    </w:p>
    <w:p w14:paraId="0996C5B2">
      <w:pPr>
        <w:pStyle w:val="24"/>
        <w:bidi w:val="0"/>
        <w:rPr>
          <w:rFonts w:hint="eastAsia"/>
          <w:highlight w:val="none"/>
          <w:lang w:eastAsia="zh-CN"/>
        </w:rPr>
      </w:pPr>
      <w:r>
        <w:rPr>
          <w:rFonts w:hint="eastAsia"/>
          <w:highlight w:val="none"/>
          <w:lang w:eastAsia="zh-CN"/>
        </w:rPr>
        <w:t>（四）供应商承诺对其所交付的商品及其原材料、零配件的质量负责。供应商保证商品到达采购人所在地完好无损，如有缺漏、损坏，由供应商负责调换、补齐或赔偿。</w:t>
      </w:r>
    </w:p>
    <w:p w14:paraId="0210AFFE">
      <w:pPr>
        <w:pStyle w:val="24"/>
        <w:bidi w:val="0"/>
        <w:rPr>
          <w:rFonts w:hint="eastAsia"/>
          <w:highlight w:val="none"/>
          <w:lang w:eastAsia="zh-CN"/>
        </w:rPr>
      </w:pPr>
      <w:r>
        <w:rPr>
          <w:rFonts w:hint="eastAsia"/>
          <w:highlight w:val="none"/>
          <w:lang w:eastAsia="zh-CN"/>
        </w:rPr>
        <w:t>（五）即使商品的原材料、成品抽检合格及质量验收合格，也并不免除因供应商提供不合格商品而应当承担的责任。</w:t>
      </w:r>
    </w:p>
    <w:p w14:paraId="199124AC">
      <w:pPr>
        <w:pStyle w:val="24"/>
        <w:bidi w:val="0"/>
        <w:rPr>
          <w:rFonts w:hint="eastAsia"/>
          <w:highlight w:val="none"/>
          <w:lang w:eastAsia="zh-CN"/>
        </w:rPr>
      </w:pPr>
      <w:r>
        <w:rPr>
          <w:rFonts w:hint="eastAsia"/>
          <w:highlight w:val="none"/>
          <w:lang w:eastAsia="zh-CN"/>
        </w:rPr>
        <w:t>（六）若供应商交付的商品属于《医疗机构实施强制管理的计量器具目录》及《常见医疗机构非强检计量器具》目录中界定的计量设备，需提供合格的计量鉴定报告证书，首次计量鉴定由供应商负责，并由供应商承担鉴定检测费用。</w:t>
      </w:r>
    </w:p>
    <w:p w14:paraId="63C37A58">
      <w:pPr>
        <w:pStyle w:val="24"/>
        <w:bidi w:val="0"/>
        <w:rPr>
          <w:rFonts w:hint="eastAsia"/>
          <w:highlight w:val="none"/>
          <w:lang w:eastAsia="zh-CN"/>
        </w:rPr>
      </w:pPr>
      <w:r>
        <w:rPr>
          <w:rFonts w:hint="eastAsia"/>
          <w:highlight w:val="none"/>
          <w:lang w:eastAsia="zh-CN"/>
        </w:rPr>
        <w:t>（七）采购人要求供应商所供应的设备能够对接采购人的PACS、HIS、LIS系统，厂家或供应商应当承诺免费开放接口，不再设置接口屏障和另行收费。</w:t>
      </w:r>
    </w:p>
    <w:p w14:paraId="4B3DBC19">
      <w:pPr>
        <w:pStyle w:val="24"/>
        <w:bidi w:val="0"/>
        <w:rPr>
          <w:rFonts w:hint="eastAsia"/>
          <w:highlight w:val="none"/>
          <w:lang w:eastAsia="zh-CN"/>
        </w:rPr>
      </w:pPr>
      <w:r>
        <w:rPr>
          <w:rFonts w:hint="eastAsia"/>
          <w:highlight w:val="none"/>
          <w:lang w:eastAsia="zh-CN"/>
        </w:rPr>
        <w:t>（八）采购人需要商品生产者对供应商交付的商品(包括质量、技术参数等)进行确认的，供应商保证商品生产者能够予以确认，并保证商品生产者出具书面的确认意见。</w:t>
      </w:r>
    </w:p>
    <w:p w14:paraId="595070E5">
      <w:pPr>
        <w:pStyle w:val="24"/>
        <w:bidi w:val="0"/>
        <w:rPr>
          <w:rFonts w:hint="eastAsia"/>
          <w:highlight w:val="none"/>
          <w:lang w:eastAsia="zh-CN"/>
        </w:rPr>
      </w:pPr>
      <w:r>
        <w:rPr>
          <w:rFonts w:hint="eastAsia"/>
          <w:highlight w:val="none"/>
          <w:lang w:eastAsia="zh-CN"/>
        </w:rPr>
        <w:t>（九）供应商负有对其交付的商品的使用进行免费培训的义务，直至采购人掌握所有功能、操作方法，并配合采购人完善培训资料。</w:t>
      </w:r>
    </w:p>
    <w:p w14:paraId="15EAA55F">
      <w:pPr>
        <w:pStyle w:val="24"/>
        <w:bidi w:val="0"/>
        <w:rPr>
          <w:rFonts w:hint="eastAsia"/>
          <w:highlight w:val="none"/>
          <w:lang w:eastAsia="zh-CN"/>
        </w:rPr>
      </w:pPr>
      <w:r>
        <w:rPr>
          <w:rFonts w:hint="eastAsia"/>
          <w:highlight w:val="none"/>
          <w:lang w:eastAsia="zh-CN"/>
        </w:rPr>
        <w:t>（十）供应商保证：采购人在中华人民共和国境内使用供应商交付的商品及服务时免受第三方提出的侵犯其专利权或其它知识产权的起诉。如果第三方提出侵权指控，供应商应承担由此而产生的一切法律责任和损失，若因第三方向采购人索赔导致采购人遭受损失的，供应商应当向采购人赔偿采购人遭受的全部损失。</w:t>
      </w:r>
    </w:p>
    <w:p w14:paraId="31046014">
      <w:pPr>
        <w:pStyle w:val="24"/>
        <w:bidi w:val="0"/>
        <w:rPr>
          <w:rFonts w:hint="default"/>
          <w:highlight w:val="none"/>
          <w:lang w:val="en-US" w:eastAsia="zh-CN"/>
        </w:rPr>
      </w:pPr>
      <w:r>
        <w:rPr>
          <w:rFonts w:hint="eastAsia"/>
          <w:highlight w:val="none"/>
          <w:lang w:eastAsia="zh-CN"/>
        </w:rPr>
        <w:t>（十一）本项目约定的商品，应由供应商交付，供应商不得转让合同的权利和义务，供应商不得将本项目约定的商品交付义务全部或部分转让给他人。</w:t>
      </w:r>
    </w:p>
    <w:p w14:paraId="53397F88">
      <w:pPr>
        <w:pStyle w:val="25"/>
        <w:numPr>
          <w:ilvl w:val="0"/>
          <w:numId w:val="0"/>
        </w:numPr>
        <w:bidi w:val="0"/>
        <w:ind w:leftChars="200"/>
        <w:rPr>
          <w:rFonts w:hint="default"/>
          <w:lang w:val="en-US" w:eastAsia="zh-CN"/>
        </w:rPr>
      </w:pPr>
      <w:bookmarkStart w:id="13" w:name="_Toc267320051"/>
      <w:bookmarkStart w:id="14" w:name="_Toc340223147"/>
      <w:r>
        <w:rPr>
          <w:rFonts w:hint="eastAsia"/>
          <w:lang w:val="en-US" w:eastAsia="zh-CN"/>
        </w:rPr>
        <w:t>※五、</w:t>
      </w:r>
      <w:r>
        <w:rPr>
          <w:rFonts w:hint="default"/>
          <w:lang w:val="en-US" w:eastAsia="zh-CN"/>
        </w:rPr>
        <w:t>付款方式</w:t>
      </w:r>
      <w:bookmarkEnd w:id="13"/>
      <w:bookmarkEnd w:id="14"/>
    </w:p>
    <w:p w14:paraId="40109DE5">
      <w:pPr>
        <w:pStyle w:val="24"/>
        <w:numPr>
          <w:ilvl w:val="0"/>
          <w:numId w:val="4"/>
        </w:numPr>
        <w:bidi w:val="0"/>
        <w:rPr>
          <w:rFonts w:hint="default"/>
          <w:highlight w:val="none"/>
          <w:lang w:val="en-US"/>
        </w:rPr>
      </w:pPr>
      <w:r>
        <w:rPr>
          <w:rFonts w:hint="default"/>
          <w:highlight w:val="none"/>
        </w:rPr>
        <w:t>供应商按采购合同</w:t>
      </w:r>
      <w:r>
        <w:rPr>
          <w:rFonts w:hint="eastAsia"/>
          <w:highlight w:val="none"/>
          <w:lang w:eastAsia="zh-CN"/>
        </w:rPr>
        <w:t>完成</w:t>
      </w:r>
      <w:r>
        <w:rPr>
          <w:rFonts w:hint="default"/>
          <w:highlight w:val="none"/>
        </w:rPr>
        <w:t>交货</w:t>
      </w:r>
      <w:r>
        <w:rPr>
          <w:rFonts w:hint="eastAsia"/>
          <w:highlight w:val="none"/>
          <w:lang w:eastAsia="zh-CN"/>
        </w:rPr>
        <w:t>，</w:t>
      </w:r>
      <w:r>
        <w:rPr>
          <w:rFonts w:hint="default"/>
          <w:highlight w:val="none"/>
        </w:rPr>
        <w:t>项目验收</w:t>
      </w:r>
      <w:r>
        <w:rPr>
          <w:rFonts w:hint="eastAsia"/>
          <w:highlight w:val="none"/>
          <w:lang w:val="en-US" w:eastAsia="zh-CN"/>
        </w:rPr>
        <w:t>合格后</w:t>
      </w:r>
      <w:r>
        <w:rPr>
          <w:rFonts w:hint="eastAsia"/>
          <w:highlight w:val="none"/>
          <w:lang w:eastAsia="zh-CN"/>
        </w:rPr>
        <w:t>，</w:t>
      </w:r>
      <w:r>
        <w:rPr>
          <w:rFonts w:hint="default"/>
          <w:highlight w:val="none"/>
        </w:rPr>
        <w:t>供应商</w:t>
      </w:r>
      <w:r>
        <w:rPr>
          <w:rFonts w:hint="eastAsia"/>
          <w:highlight w:val="none"/>
          <w:lang w:val="en-US" w:eastAsia="zh-CN"/>
        </w:rPr>
        <w:t>按照合同约定</w:t>
      </w:r>
      <w:r>
        <w:rPr>
          <w:rFonts w:hint="default"/>
          <w:highlight w:val="none"/>
        </w:rPr>
        <w:t>向医院开具发票</w:t>
      </w:r>
      <w:bookmarkStart w:id="15" w:name="_Toc340223148"/>
      <w:bookmarkStart w:id="16" w:name="_Toc267320052"/>
      <w:r>
        <w:rPr>
          <w:rFonts w:hint="eastAsia"/>
          <w:highlight w:val="none"/>
          <w:lang w:eastAsia="zh-CN"/>
        </w:rPr>
        <w:t>，</w:t>
      </w:r>
      <w:r>
        <w:rPr>
          <w:rFonts w:hint="eastAsia"/>
          <w:highlight w:val="none"/>
          <w:lang w:val="en-US" w:eastAsia="zh-CN"/>
        </w:rPr>
        <w:t>医院</w:t>
      </w:r>
      <w:r>
        <w:rPr>
          <w:rFonts w:hint="default"/>
          <w:highlight w:val="none"/>
          <w:lang w:val="en-US"/>
        </w:rPr>
        <w:t>根据合同</w:t>
      </w:r>
      <w:r>
        <w:rPr>
          <w:rFonts w:hint="eastAsia"/>
          <w:highlight w:val="none"/>
          <w:lang w:val="en-US" w:eastAsia="zh-CN"/>
        </w:rPr>
        <w:t>金额</w:t>
      </w:r>
      <w:r>
        <w:rPr>
          <w:rFonts w:hint="default"/>
          <w:highlight w:val="none"/>
          <w:lang w:val="en-US"/>
        </w:rPr>
        <w:t>支付</w:t>
      </w:r>
      <w:r>
        <w:rPr>
          <w:rFonts w:hint="eastAsia"/>
          <w:highlight w:val="none"/>
          <w:lang w:val="en-US" w:eastAsia="zh-CN"/>
        </w:rPr>
        <w:t>90</w:t>
      </w:r>
      <w:r>
        <w:rPr>
          <w:rFonts w:hint="default"/>
          <w:highlight w:val="none"/>
        </w:rPr>
        <w:t>%总价款</w:t>
      </w:r>
      <w:r>
        <w:rPr>
          <w:rFonts w:hint="eastAsia"/>
          <w:highlight w:val="none"/>
          <w:lang w:eastAsia="zh-CN"/>
        </w:rPr>
        <w:t>，</w:t>
      </w:r>
      <w:r>
        <w:rPr>
          <w:rFonts w:hint="default"/>
          <w:highlight w:val="none"/>
        </w:rPr>
        <w:t>验收</w:t>
      </w:r>
      <w:r>
        <w:rPr>
          <w:rFonts w:hint="eastAsia"/>
          <w:highlight w:val="none"/>
          <w:lang w:val="en-US" w:eastAsia="zh-CN"/>
        </w:rPr>
        <w:t>合格满一年后，支付剩余10%尾款</w:t>
      </w:r>
      <w:r>
        <w:rPr>
          <w:rFonts w:hint="default"/>
          <w:highlight w:val="none"/>
          <w:lang w:val="en-US"/>
        </w:rPr>
        <w:t>。</w:t>
      </w:r>
    </w:p>
    <w:p w14:paraId="62C991BA">
      <w:pPr>
        <w:pStyle w:val="24"/>
        <w:numPr>
          <w:ilvl w:val="0"/>
          <w:numId w:val="4"/>
        </w:numPr>
        <w:bidi w:val="0"/>
        <w:rPr>
          <w:rFonts w:hint="default"/>
          <w:highlight w:val="none"/>
          <w:lang w:val="en-US"/>
        </w:rPr>
      </w:pPr>
      <w:r>
        <w:rPr>
          <w:rFonts w:hint="eastAsia"/>
          <w:highlight w:val="none"/>
          <w:lang w:eastAsia="zh-CN"/>
        </w:rPr>
        <w:t>供应商向采购人开具与应付款等额的增值税发票是采购人支付合同价款的条件，若供应商未向采购人交付与应付款项等额的增值税发票，采购人有权拒绝向供应商支付合同价款，且采购人不因此承担拒绝付款的违约责任。</w:t>
      </w:r>
    </w:p>
    <w:p w14:paraId="599B720D">
      <w:pPr>
        <w:pStyle w:val="24"/>
        <w:numPr>
          <w:ilvl w:val="0"/>
          <w:numId w:val="4"/>
        </w:numPr>
        <w:bidi w:val="0"/>
        <w:rPr>
          <w:rFonts w:hint="default"/>
          <w:highlight w:val="none"/>
          <w:lang w:val="en-US"/>
        </w:rPr>
      </w:pPr>
      <w:r>
        <w:rPr>
          <w:rFonts w:hint="default"/>
          <w:highlight w:val="none"/>
          <w:lang w:val="en-US"/>
        </w:rPr>
        <w:t>采购人按照供应商提供的银行账户支付合同价款，因供应商提供账户或者账号相关信息遗漏、错误等原因所产生合同价款无法支付的后果由供应商自行承担。</w:t>
      </w:r>
    </w:p>
    <w:p w14:paraId="5C08AC39">
      <w:pPr>
        <w:pStyle w:val="25"/>
        <w:bidi w:val="0"/>
        <w:rPr>
          <w:rFonts w:hint="eastAsia"/>
          <w:lang w:eastAsia="zh-CN"/>
        </w:rPr>
      </w:pPr>
      <w:r>
        <w:rPr>
          <w:rFonts w:hint="eastAsia" w:ascii="宋体" w:hAnsi="宋体" w:eastAsia="宋体" w:cs="宋体"/>
          <w:highlight w:val="none"/>
          <w:lang w:val="en-US" w:eastAsia="zh-CN"/>
        </w:rPr>
        <w:t>※</w:t>
      </w:r>
      <w:r>
        <w:rPr>
          <w:rFonts w:hint="eastAsia"/>
          <w:lang w:eastAsia="zh-CN"/>
        </w:rPr>
        <w:t>六、安全事故和责任</w:t>
      </w:r>
    </w:p>
    <w:p w14:paraId="6373038C">
      <w:pPr>
        <w:pStyle w:val="24"/>
        <w:bidi w:val="0"/>
        <w:rPr>
          <w:rFonts w:hint="eastAsia"/>
          <w:highlight w:val="none"/>
          <w:lang w:eastAsia="zh-CN"/>
        </w:rPr>
      </w:pPr>
      <w:r>
        <w:rPr>
          <w:rFonts w:hint="eastAsia"/>
          <w:highlight w:val="none"/>
          <w:lang w:eastAsia="zh-CN"/>
        </w:rPr>
        <w:t>（一）供应商须遵守设备安装作业操作规程、安全规章制度及相关法律法规。在供应商提供设备运输、安装、调试服务过程中，如发生工伤等劳资纠纷或财产损失的，或因供应商行为造成他人人身财产损害及权益受损的，由供应商承担全部赔偿责任，采购人不承担责任；因供应商行为产生的各种行政处罚等一切责任和费用等，均由供应商自行承担，采购人不承担。</w:t>
      </w:r>
    </w:p>
    <w:p w14:paraId="4F08F0B3">
      <w:pPr>
        <w:pStyle w:val="24"/>
        <w:bidi w:val="0"/>
        <w:rPr>
          <w:rFonts w:hint="eastAsia"/>
          <w:highlight w:val="none"/>
          <w:lang w:eastAsia="zh-CN"/>
        </w:rPr>
      </w:pPr>
      <w:r>
        <w:rPr>
          <w:rFonts w:hint="eastAsia"/>
          <w:highlight w:val="none"/>
          <w:lang w:eastAsia="zh-CN"/>
        </w:rPr>
        <w:t>（二）在供应商履约过程中、因供应商履约行为导致的任何纠纷或投诉、任何争议责任的调查确定及责任承担，均由供应商自行应对和负责。</w:t>
      </w:r>
    </w:p>
    <w:p w14:paraId="3CC41E21">
      <w:pPr>
        <w:pStyle w:val="25"/>
        <w:numPr>
          <w:ilvl w:val="0"/>
          <w:numId w:val="0"/>
        </w:numPr>
        <w:bidi w:val="0"/>
        <w:ind w:leftChars="200"/>
        <w:rPr>
          <w:rFonts w:hint="default"/>
          <w:lang w:val="en-US" w:eastAsia="zh-CN"/>
        </w:rPr>
      </w:pPr>
      <w:r>
        <w:rPr>
          <w:rFonts w:hint="eastAsia"/>
          <w:lang w:val="en-US" w:eastAsia="zh-CN"/>
        </w:rPr>
        <w:t>※七、</w:t>
      </w:r>
      <w:r>
        <w:rPr>
          <w:rFonts w:hint="default"/>
          <w:lang w:val="en-US" w:eastAsia="zh-CN"/>
        </w:rPr>
        <w:t>知识产权</w:t>
      </w:r>
    </w:p>
    <w:p w14:paraId="2834D5A2">
      <w:pPr>
        <w:pStyle w:val="24"/>
        <w:bidi w:val="0"/>
        <w:rPr>
          <w:rFonts w:hint="default"/>
        </w:rPr>
      </w:pPr>
      <w:r>
        <w:rPr>
          <w:rFonts w:hint="default"/>
        </w:rPr>
        <w:t>采购人在中华人民共和国境内使用</w:t>
      </w:r>
      <w:r>
        <w:rPr>
          <w:rFonts w:hint="eastAsia"/>
          <w:lang w:eastAsia="zh-CN"/>
        </w:rPr>
        <w:t>供应商</w:t>
      </w:r>
      <w:r>
        <w:rPr>
          <w:rFonts w:hint="default"/>
        </w:rPr>
        <w:t>提供的货物及服务时免受第三方提出的侵犯其专利权或其它知识产权的起诉。如果第三方提出侵权指控，</w:t>
      </w:r>
      <w:r>
        <w:rPr>
          <w:rFonts w:hint="eastAsia"/>
          <w:lang w:eastAsia="zh-CN"/>
        </w:rPr>
        <w:t>供应商</w:t>
      </w:r>
      <w:r>
        <w:rPr>
          <w:rFonts w:hint="default"/>
        </w:rPr>
        <w:t>应承担由此而引起的一切法律责任和费用。</w:t>
      </w:r>
    </w:p>
    <w:p w14:paraId="45D26009">
      <w:pPr>
        <w:pStyle w:val="25"/>
        <w:numPr>
          <w:ilvl w:val="0"/>
          <w:numId w:val="0"/>
        </w:numPr>
        <w:bidi w:val="0"/>
        <w:ind w:leftChars="200"/>
        <w:rPr>
          <w:rFonts w:hint="default"/>
          <w:lang w:val="en-US" w:eastAsia="zh-CN"/>
        </w:rPr>
      </w:pPr>
      <w:bookmarkStart w:id="17" w:name="_Toc267320053"/>
      <w:bookmarkStart w:id="18" w:name="_Toc340223149"/>
      <w:r>
        <w:rPr>
          <w:rFonts w:hint="eastAsia"/>
          <w:lang w:val="en-US" w:eastAsia="zh-CN"/>
        </w:rPr>
        <w:t>※八、</w:t>
      </w:r>
      <w:r>
        <w:rPr>
          <w:rFonts w:hint="default"/>
          <w:lang w:val="en-US" w:eastAsia="zh-CN"/>
        </w:rPr>
        <w:t>培训</w:t>
      </w:r>
      <w:bookmarkEnd w:id="17"/>
      <w:bookmarkEnd w:id="18"/>
    </w:p>
    <w:p w14:paraId="58B7DBDC">
      <w:pPr>
        <w:pStyle w:val="24"/>
        <w:bidi w:val="0"/>
        <w:rPr>
          <w:rFonts w:hint="eastAsia"/>
          <w:highlight w:val="none"/>
          <w:lang w:eastAsia="zh-CN"/>
        </w:rPr>
      </w:pPr>
      <w:r>
        <w:rPr>
          <w:rFonts w:hint="eastAsia"/>
          <w:lang w:eastAsia="zh-CN"/>
        </w:rPr>
        <w:t>供应商</w:t>
      </w:r>
      <w:r>
        <w:rPr>
          <w:rFonts w:hint="default"/>
        </w:rPr>
        <w:t>对其提供产品的使用和操作应尽培训义务。</w:t>
      </w:r>
      <w:r>
        <w:rPr>
          <w:rFonts w:hint="eastAsia"/>
          <w:lang w:eastAsia="zh-CN"/>
        </w:rPr>
        <w:t>供应商</w:t>
      </w:r>
      <w:r>
        <w:rPr>
          <w:rFonts w:hint="default"/>
        </w:rPr>
        <w:t>应提供对采购人的基本免费培训，使使用人员能够正常操作</w:t>
      </w:r>
    </w:p>
    <w:p w14:paraId="70426752">
      <w:pPr>
        <w:pStyle w:val="25"/>
        <w:bidi w:val="0"/>
        <w:rPr>
          <w:rFonts w:hint="eastAsia"/>
          <w:lang w:eastAsia="zh-CN"/>
        </w:rPr>
      </w:pPr>
      <w:r>
        <w:rPr>
          <w:rFonts w:hint="eastAsia" w:ascii="宋体" w:hAnsi="宋体" w:eastAsia="宋体" w:cs="宋体"/>
          <w:highlight w:val="none"/>
          <w:lang w:val="en-US" w:eastAsia="zh-CN"/>
        </w:rPr>
        <w:t>※九</w:t>
      </w:r>
      <w:r>
        <w:rPr>
          <w:rFonts w:hint="eastAsia"/>
          <w:lang w:eastAsia="zh-CN"/>
        </w:rPr>
        <w:t>、违约责任</w:t>
      </w:r>
    </w:p>
    <w:p w14:paraId="5DF7C2BD">
      <w:pPr>
        <w:pStyle w:val="24"/>
        <w:bidi w:val="0"/>
        <w:rPr>
          <w:rFonts w:hint="eastAsia"/>
          <w:highlight w:val="none"/>
          <w:lang w:eastAsia="zh-CN"/>
        </w:rPr>
      </w:pPr>
      <w:r>
        <w:rPr>
          <w:rFonts w:hint="eastAsia"/>
          <w:highlight w:val="none"/>
          <w:lang w:eastAsia="zh-CN"/>
        </w:rPr>
        <w:t>（一）供应商承诺和保证：参加本次招投标所涉及和提供的"资格条件和资格要求以及对应的支撑材料和声明函、承诺函等"资料真实可靠。若因提供的"资格条件和资格要求以及对应的支撑材料和声明函、承诺函等"资料瑕疵或不真实，造成采购人遭受损失的，供应商应当赔偿采购人的所有损失。供应商自行承担由此导致的经济损失或政府部门处罚等一切责任和法律后果，并且向采购人支付违约金。</w:t>
      </w:r>
    </w:p>
    <w:p w14:paraId="04677FF6">
      <w:pPr>
        <w:pStyle w:val="24"/>
        <w:bidi w:val="0"/>
        <w:rPr>
          <w:rFonts w:hint="eastAsia"/>
          <w:highlight w:val="none"/>
          <w:lang w:eastAsia="zh-CN"/>
        </w:rPr>
      </w:pPr>
      <w:r>
        <w:rPr>
          <w:rFonts w:hint="eastAsia"/>
          <w:highlight w:val="none"/>
          <w:lang w:eastAsia="zh-CN"/>
        </w:rPr>
        <w:t>（二）供应商交付的商品未达到招标文件和电子投标文件规定要求的，供应商应该通过补货、换货、退货提供符合招标文件和电子投标文件质量要求的商品，供应商全额承担补货、换货、退货导致的所有支出(运输、保险、仓储、保管、装卸、检验、货款利息及银行手续费等)。</w:t>
      </w:r>
    </w:p>
    <w:p w14:paraId="6FAED4AF">
      <w:pPr>
        <w:pStyle w:val="24"/>
        <w:bidi w:val="0"/>
        <w:rPr>
          <w:rFonts w:hint="eastAsia"/>
          <w:highlight w:val="none"/>
          <w:lang w:eastAsia="zh-CN"/>
        </w:rPr>
      </w:pPr>
      <w:r>
        <w:rPr>
          <w:rFonts w:hint="eastAsia"/>
          <w:highlight w:val="none"/>
          <w:lang w:eastAsia="zh-CN"/>
        </w:rPr>
        <w:t>（三）供应商无法交付达到招标文件和电子投标文件要求的商品的，采购人有权退货，供应商应当退还采购人支付的相应商品的价款，同时供应商应向采购人支付违约金，违约金金额为被退回商品对应的价款金额。</w:t>
      </w:r>
    </w:p>
    <w:p w14:paraId="2646F0D1">
      <w:pPr>
        <w:pStyle w:val="24"/>
        <w:bidi w:val="0"/>
        <w:rPr>
          <w:rFonts w:hint="eastAsia"/>
          <w:highlight w:val="none"/>
          <w:lang w:eastAsia="zh-CN"/>
        </w:rPr>
      </w:pPr>
      <w:r>
        <w:rPr>
          <w:rFonts w:hint="eastAsia"/>
          <w:highlight w:val="none"/>
          <w:lang w:eastAsia="zh-CN"/>
        </w:rPr>
        <w:t>（四）供应商交付的商品未达到招标文件和电子投标文件规定要求的，对采购人或采购人患者造成损失和责任的，由供应商承担全部责任，并全额承担给采购人或采购人患者造成的全部损失和赔偿（包含且不限于采购人的直接损失、采购人向患者支付的赔偿款、诉讼费、律师代理费、保全费、担保费、差旅费、执行费、鉴定费、评估拍卖费等一切直接或间接损失），并且向采购人支付违约金。</w:t>
      </w:r>
    </w:p>
    <w:p w14:paraId="693F8981">
      <w:pPr>
        <w:pStyle w:val="24"/>
        <w:bidi w:val="0"/>
        <w:rPr>
          <w:rFonts w:hint="eastAsia"/>
          <w:highlight w:val="none"/>
          <w:lang w:eastAsia="zh-CN"/>
        </w:rPr>
      </w:pPr>
      <w:r>
        <w:rPr>
          <w:rFonts w:hint="eastAsia"/>
          <w:highlight w:val="none"/>
          <w:lang w:eastAsia="zh-CN"/>
        </w:rPr>
        <w:t>（五）供应商将交付商品的义务全部或部分转让给他人的，供应商应该承担采购人因此造成的全部损失，并且向采购人支付违约金。</w:t>
      </w:r>
    </w:p>
    <w:p w14:paraId="05579478">
      <w:pPr>
        <w:pStyle w:val="24"/>
        <w:bidi w:val="0"/>
        <w:rPr>
          <w:rFonts w:hint="eastAsia"/>
          <w:highlight w:val="none"/>
          <w:lang w:eastAsia="zh-CN"/>
        </w:rPr>
      </w:pPr>
      <w:r>
        <w:rPr>
          <w:rFonts w:hint="eastAsia"/>
          <w:highlight w:val="none"/>
          <w:lang w:eastAsia="zh-CN"/>
        </w:rPr>
        <w:t>（六）质保期内，供应商拒绝或逾期为采购人提供合同约定的售后服务，采购人有权从其他第三方购买售后服务，采购人支付的售后服务费用由供应商全额承担和赔偿，并且向采购人支付违约金。</w:t>
      </w:r>
    </w:p>
    <w:p w14:paraId="43056F3F">
      <w:pPr>
        <w:pStyle w:val="24"/>
        <w:bidi w:val="0"/>
        <w:rPr>
          <w:rFonts w:hint="eastAsia"/>
          <w:highlight w:val="none"/>
          <w:lang w:eastAsia="zh-CN"/>
        </w:rPr>
      </w:pPr>
      <w:r>
        <w:rPr>
          <w:rFonts w:hint="eastAsia"/>
          <w:highlight w:val="none"/>
          <w:lang w:eastAsia="zh-CN"/>
        </w:rPr>
        <w:t>（七）质保期内，供应商为采购人提供的售后服务不符合合同约定，造成采购人设备无法正常使用的，采购人有权从其他第三方购买服务，采购人支付的服务费用由供应商全额承担和赔偿，并且向采购人支付违约金。</w:t>
      </w:r>
    </w:p>
    <w:p w14:paraId="17B045C3">
      <w:pPr>
        <w:pStyle w:val="24"/>
        <w:bidi w:val="0"/>
        <w:rPr>
          <w:rFonts w:hint="eastAsia"/>
          <w:highlight w:val="none"/>
          <w:lang w:eastAsia="zh-CN"/>
        </w:rPr>
      </w:pPr>
      <w:r>
        <w:rPr>
          <w:rFonts w:hint="eastAsia"/>
          <w:highlight w:val="none"/>
          <w:lang w:eastAsia="zh-CN"/>
        </w:rPr>
        <w:t>（八）质保期内，供应商售后服务中使用的零配件或其他商品不符合合同约定的质量标准，导致采购人无法正常使用有关设备的，采购人有权更换。供应商全额承担和赔偿更换零配件所产生的全部费用，并赔偿采购人由此造成的经济损失。</w:t>
      </w:r>
    </w:p>
    <w:p w14:paraId="22FBFA8A">
      <w:pPr>
        <w:pStyle w:val="24"/>
        <w:bidi w:val="0"/>
        <w:rPr>
          <w:rFonts w:hint="eastAsia"/>
          <w:highlight w:val="none"/>
          <w:lang w:eastAsia="zh-CN"/>
        </w:rPr>
      </w:pPr>
      <w:r>
        <w:rPr>
          <w:rFonts w:hint="eastAsia"/>
          <w:highlight w:val="none"/>
          <w:lang w:eastAsia="zh-CN"/>
        </w:rPr>
        <w:t>（九）质保期内，自质保期起算之日起，以365天为一个计算周期。若该周期内，商品使用过程中发生质量问题导致停机天数超过18个自然日的，供应商应当延长质保期，质保期延长的计算标准为：每停机一天延长三天质保期。延长质保期内再次出现停机的，仍按本条款约定再次延长质保期。</w:t>
      </w:r>
    </w:p>
    <w:p w14:paraId="1B559091">
      <w:pPr>
        <w:pStyle w:val="24"/>
        <w:bidi w:val="0"/>
        <w:rPr>
          <w:rFonts w:hint="eastAsia"/>
          <w:highlight w:val="none"/>
          <w:lang w:eastAsia="zh-CN"/>
        </w:rPr>
      </w:pPr>
      <w:r>
        <w:rPr>
          <w:rFonts w:hint="eastAsia"/>
          <w:highlight w:val="none"/>
          <w:lang w:eastAsia="zh-CN"/>
        </w:rPr>
        <w:t>（十）供应商逾期交货的，供应商应向采购人支付违约金，违约金计算方式为：以合同总价款为基数，按照1%/天的标准，从应交货之日起计算至实际完成交货之日止，但逾期交货违约金总额不得超过合同总价款的3%。</w:t>
      </w:r>
    </w:p>
    <w:p w14:paraId="28049359">
      <w:pPr>
        <w:pStyle w:val="24"/>
        <w:bidi w:val="0"/>
        <w:rPr>
          <w:rFonts w:hint="eastAsia"/>
          <w:highlight w:val="none"/>
          <w:lang w:eastAsia="zh-CN"/>
        </w:rPr>
      </w:pPr>
      <w:r>
        <w:rPr>
          <w:rFonts w:hint="eastAsia"/>
          <w:highlight w:val="none"/>
          <w:lang w:eastAsia="zh-CN"/>
        </w:rPr>
        <w:t>（十一）供应商违约的，供应商应向采购人承担包括但不限于消除影响、赔偿损失、支付违约金等违约责任。</w:t>
      </w:r>
    </w:p>
    <w:p w14:paraId="3040417D">
      <w:pPr>
        <w:pStyle w:val="25"/>
        <w:bidi w:val="0"/>
        <w:rPr>
          <w:rFonts w:hint="eastAsia"/>
          <w:lang w:eastAsia="zh-CN"/>
        </w:rPr>
      </w:pPr>
      <w:r>
        <w:rPr>
          <w:rFonts w:hint="eastAsia" w:ascii="宋体" w:hAnsi="宋体" w:eastAsia="宋体" w:cs="宋体"/>
          <w:highlight w:val="none"/>
          <w:lang w:val="en-US" w:eastAsia="zh-CN"/>
        </w:rPr>
        <w:t>※十</w:t>
      </w:r>
      <w:r>
        <w:rPr>
          <w:rFonts w:hint="eastAsia"/>
          <w:lang w:eastAsia="zh-CN"/>
        </w:rPr>
        <w:t>、其他</w:t>
      </w:r>
    </w:p>
    <w:p w14:paraId="15519BF4">
      <w:pPr>
        <w:pStyle w:val="24"/>
        <w:bidi w:val="0"/>
        <w:rPr>
          <w:rFonts w:hint="eastAsia"/>
          <w:highlight w:val="none"/>
          <w:lang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供应商交付的商品未达到招标文件和电子投标文件技术参数要求的，供应商不愿意补货、换货、退货，或者补货、换货、退货后的商品仍无法达到招标文件和电子投标文件技术参数要求的，采购人有权单方解除合同。</w:t>
      </w:r>
    </w:p>
    <w:p w14:paraId="5606BE70">
      <w:pPr>
        <w:pStyle w:val="24"/>
        <w:bidi w:val="0"/>
        <w:rPr>
          <w:rFonts w:hint="eastAsia"/>
          <w:highlight w:val="none"/>
          <w:lang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）合同约定的质保期内，供应商拒绝或逾期为采购人提供售后服务，经采购人催告后的七日内，供应商仍未提供售后服务的，采购人有权单方解除合同。</w:t>
      </w:r>
    </w:p>
    <w:p w14:paraId="2B157963">
      <w:pPr>
        <w:pStyle w:val="24"/>
        <w:bidi w:val="0"/>
        <w:rPr>
          <w:rFonts w:hint="eastAsia"/>
          <w:highlight w:val="none"/>
          <w:lang w:eastAsia="zh-CN"/>
        </w:rPr>
      </w:pPr>
      <w:r>
        <w:rPr>
          <w:rFonts w:hint="eastAsia"/>
          <w:highlight w:val="none"/>
          <w:lang w:eastAsia="zh-CN"/>
        </w:rPr>
        <w:t>（三）甲乙双方履行合同过程中发生的一切争议，应先友好协商解决，如协商不能解决，则通过诉讼途径解决，由采购人所在地人民法院管辖。</w:t>
      </w:r>
    </w:p>
    <w:p w14:paraId="56AAE5D1">
      <w:pPr>
        <w:pStyle w:val="24"/>
        <w:bidi w:val="0"/>
        <w:rPr>
          <w:rFonts w:hint="eastAsia"/>
          <w:highlight w:val="yellow"/>
          <w:lang w:eastAsia="zh-CN"/>
        </w:rPr>
      </w:pPr>
      <w:r>
        <w:rPr>
          <w:rFonts w:hint="eastAsia"/>
          <w:highlight w:val="none"/>
          <w:lang w:eastAsia="zh-CN"/>
        </w:rPr>
        <w:t>（四）其他未尽事宜由供需双方在采购合同中详细约定。</w:t>
      </w:r>
    </w:p>
    <w:p w14:paraId="51D4FD1E">
      <w:pPr>
        <w:pStyle w:val="24"/>
        <w:widowControl w:val="0"/>
        <w:numPr>
          <w:ilvl w:val="0"/>
          <w:numId w:val="0"/>
        </w:numPr>
        <w:bidi w:val="0"/>
        <w:snapToGrid w:val="0"/>
        <w:spacing w:line="480" w:lineRule="exact"/>
        <w:jc w:val="both"/>
        <w:rPr>
          <w:rFonts w:hint="default"/>
          <w:highlight w:val="none"/>
          <w:lang w:val="en-US"/>
        </w:rPr>
      </w:pPr>
    </w:p>
    <w:p w14:paraId="0FB2E506">
      <w:pPr>
        <w:pStyle w:val="24"/>
        <w:widowControl w:val="0"/>
        <w:numPr>
          <w:ilvl w:val="0"/>
          <w:numId w:val="0"/>
        </w:numPr>
        <w:bidi w:val="0"/>
        <w:snapToGrid w:val="0"/>
        <w:spacing w:line="480" w:lineRule="exact"/>
        <w:jc w:val="both"/>
        <w:rPr>
          <w:rFonts w:hint="default"/>
          <w:highlight w:val="none"/>
          <w:lang w:val="en-US"/>
        </w:rPr>
      </w:pPr>
    </w:p>
    <w:p w14:paraId="5464F5D4">
      <w:pPr>
        <w:pStyle w:val="24"/>
        <w:widowControl w:val="0"/>
        <w:numPr>
          <w:ilvl w:val="0"/>
          <w:numId w:val="0"/>
        </w:numPr>
        <w:bidi w:val="0"/>
        <w:snapToGrid w:val="0"/>
        <w:spacing w:line="480" w:lineRule="exact"/>
        <w:jc w:val="both"/>
        <w:rPr>
          <w:rFonts w:hint="default"/>
          <w:highlight w:val="none"/>
          <w:lang w:val="en-US"/>
        </w:rPr>
      </w:pPr>
    </w:p>
    <w:p w14:paraId="1F9004A0">
      <w:pPr>
        <w:pStyle w:val="24"/>
        <w:widowControl w:val="0"/>
        <w:numPr>
          <w:ilvl w:val="0"/>
          <w:numId w:val="0"/>
        </w:numPr>
        <w:bidi w:val="0"/>
        <w:snapToGrid w:val="0"/>
        <w:spacing w:line="480" w:lineRule="exact"/>
        <w:jc w:val="both"/>
        <w:rPr>
          <w:rFonts w:hint="default"/>
          <w:highlight w:val="none"/>
          <w:lang w:val="en-US"/>
        </w:rPr>
      </w:pPr>
    </w:p>
    <w:p w14:paraId="5A42331D">
      <w:pPr>
        <w:pStyle w:val="24"/>
        <w:widowControl w:val="0"/>
        <w:numPr>
          <w:ilvl w:val="0"/>
          <w:numId w:val="0"/>
        </w:numPr>
        <w:bidi w:val="0"/>
        <w:snapToGrid w:val="0"/>
        <w:spacing w:line="480" w:lineRule="exact"/>
        <w:jc w:val="both"/>
        <w:rPr>
          <w:rFonts w:hint="default"/>
          <w:highlight w:val="none"/>
          <w:lang w:val="en-US"/>
        </w:rPr>
      </w:pPr>
    </w:p>
    <w:p w14:paraId="2988B8F3">
      <w:pPr>
        <w:pStyle w:val="24"/>
        <w:widowControl w:val="0"/>
        <w:numPr>
          <w:ilvl w:val="0"/>
          <w:numId w:val="0"/>
        </w:numPr>
        <w:bidi w:val="0"/>
        <w:snapToGrid w:val="0"/>
        <w:spacing w:line="480" w:lineRule="exact"/>
        <w:jc w:val="both"/>
        <w:rPr>
          <w:rFonts w:hint="default"/>
          <w:highlight w:val="none"/>
          <w:lang w:val="en-US"/>
        </w:rPr>
      </w:pPr>
    </w:p>
    <w:p w14:paraId="4B1D0361">
      <w:pPr>
        <w:pStyle w:val="24"/>
        <w:widowControl w:val="0"/>
        <w:numPr>
          <w:ilvl w:val="0"/>
          <w:numId w:val="0"/>
        </w:numPr>
        <w:bidi w:val="0"/>
        <w:snapToGrid w:val="0"/>
        <w:spacing w:line="480" w:lineRule="exact"/>
        <w:jc w:val="both"/>
        <w:rPr>
          <w:rFonts w:hint="default"/>
          <w:highlight w:val="none"/>
          <w:lang w:val="en-US"/>
        </w:rPr>
      </w:pPr>
    </w:p>
    <w:bookmarkEnd w:id="15"/>
    <w:bookmarkEnd w:id="16"/>
    <w:p w14:paraId="52CE8130">
      <w:pPr>
        <w:pStyle w:val="24"/>
        <w:bidi w:val="0"/>
        <w:rPr>
          <w:rFonts w:hint="default" w:ascii="Times New Roman" w:hAnsi="Times New Roman" w:eastAsia="方正仿宋_GBK" w:cs="Times New Roman"/>
          <w:color w:val="000000" w:themeColor="text1"/>
          <w:kern w:val="0"/>
          <w:szCs w:val="24"/>
          <w14:textFill>
            <w14:solidFill>
              <w14:schemeClr w14:val="tx1"/>
            </w14:solidFill>
          </w14:textFill>
        </w:rPr>
      </w:pPr>
      <w:r>
        <w:rPr>
          <w:rFonts w:hint="default"/>
        </w:rPr>
        <w:t>。</w:t>
      </w:r>
    </w:p>
    <w:p w14:paraId="0EF60588">
      <w:pPr>
        <w:pStyle w:val="4"/>
        <w:keepNext/>
        <w:keepLines w:val="0"/>
        <w:pageBreakBefore w:val="0"/>
        <w:widowControl w:val="0"/>
        <w:kinsoku/>
        <w:wordWrap/>
        <w:overflowPunct/>
        <w:topLinePunct w:val="0"/>
        <w:autoSpaceDE/>
        <w:autoSpaceDN/>
        <w:bidi w:val="0"/>
        <w:adjustRightInd/>
        <w:snapToGrid w:val="0"/>
        <w:spacing w:beforeLines="0" w:afterLines="0" w:line="360" w:lineRule="auto"/>
        <w:ind w:firstLine="0" w:firstLineChars="0"/>
        <w:jc w:val="center"/>
        <w:textAlignment w:val="auto"/>
        <w:rPr>
          <w:rStyle w:val="30"/>
          <w:rFonts w:hint="eastAsia"/>
          <w:lang w:val="en-US" w:eastAsia="zh-CN"/>
        </w:rPr>
      </w:pPr>
      <w:r>
        <w:rPr>
          <w:rFonts w:hint="eastAsia" w:ascii="方正仿宋_GBK" w:hAnsi="方正仿宋_GBK" w:eastAsia="方正仿宋_GBK" w:cs="方正仿宋_GBK"/>
          <w:color w:val="000000" w:themeColor="text1"/>
          <w:sz w:val="24"/>
          <w:szCs w:val="24"/>
          <w14:textFill>
            <w14:solidFill>
              <w14:schemeClr w14:val="tx1"/>
            </w14:solidFill>
          </w14:textFill>
        </w:rPr>
        <w:br w:type="page"/>
      </w:r>
      <w:bookmarkStart w:id="19" w:name="_Toc340223151"/>
      <w:r>
        <w:rPr>
          <w:rStyle w:val="30"/>
          <w:rFonts w:hint="eastAsia"/>
          <w:lang w:val="en-US" w:eastAsia="zh-CN"/>
        </w:rPr>
        <w:t xml:space="preserve">第四篇 </w:t>
      </w:r>
      <w:bookmarkEnd w:id="19"/>
      <w:r>
        <w:rPr>
          <w:rStyle w:val="30"/>
          <w:rFonts w:hint="eastAsia"/>
          <w:lang w:val="en-US" w:eastAsia="zh-CN"/>
        </w:rPr>
        <w:t>采购程序、评定成交的标准、无效报价及采购终止</w:t>
      </w:r>
    </w:p>
    <w:p w14:paraId="19E0EE61">
      <w:pPr>
        <w:pStyle w:val="25"/>
        <w:bidi w:val="0"/>
        <w:rPr>
          <w:rFonts w:hint="eastAsia"/>
          <w:lang w:val="en-US" w:eastAsia="zh-CN"/>
        </w:rPr>
      </w:pPr>
      <w:r>
        <w:rPr>
          <w:rFonts w:hint="eastAsia"/>
          <w:lang w:val="en-US" w:eastAsia="zh-CN"/>
        </w:rPr>
        <w:t>一、采购程序</w:t>
      </w:r>
    </w:p>
    <w:p w14:paraId="3EFFA5A3">
      <w:pPr>
        <w:pStyle w:val="24"/>
        <w:bidi w:val="0"/>
        <w:rPr>
          <w:rFonts w:hint="eastAsia"/>
        </w:rPr>
      </w:pPr>
      <w:r>
        <w:rPr>
          <w:rFonts w:hint="eastAsia"/>
        </w:rPr>
        <w:t>（一）询价按</w:t>
      </w:r>
      <w:r>
        <w:rPr>
          <w:rFonts w:hint="eastAsia"/>
          <w:lang w:eastAsia="zh-CN"/>
        </w:rPr>
        <w:t>采购文件</w:t>
      </w:r>
      <w:r>
        <w:rPr>
          <w:rFonts w:hint="eastAsia"/>
        </w:rPr>
        <w:t>规定的时间和地点进行。</w:t>
      </w:r>
    </w:p>
    <w:p w14:paraId="3404B691">
      <w:pPr>
        <w:pStyle w:val="24"/>
        <w:bidi w:val="0"/>
        <w:rPr>
          <w:rFonts w:hint="eastAsia"/>
        </w:rPr>
      </w:pPr>
      <w:r>
        <w:rPr>
          <w:rFonts w:hint="eastAsia"/>
        </w:rPr>
        <w:t>（二）由本项目询价小组对各供应商的资格条件、实质性响应等进行审查。</w:t>
      </w:r>
    </w:p>
    <w:p w14:paraId="7A755A99">
      <w:pPr>
        <w:pStyle w:val="24"/>
        <w:bidi w:val="0"/>
      </w:pPr>
      <w:r>
        <w:rPr>
          <w:rFonts w:hint="eastAsia"/>
        </w:rPr>
        <w:t>1.资格性审查。依据法律法规和</w:t>
      </w:r>
      <w:r>
        <w:rPr>
          <w:rFonts w:hint="eastAsia"/>
          <w:lang w:eastAsia="zh-CN"/>
        </w:rPr>
        <w:t>采购文件</w:t>
      </w:r>
      <w:r>
        <w:rPr>
          <w:rFonts w:hint="eastAsia"/>
        </w:rPr>
        <w:t>的规定，对响应文件中的资格证明材料等进行审查。资格性审查内容如下：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7B8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748C987">
            <w:pPr>
              <w:pStyle w:val="25"/>
              <w:bidi w:val="0"/>
              <w:ind w:left="0" w:leftChars="0" w:firstLine="0" w:firstLineChars="0"/>
              <w:jc w:val="center"/>
              <w:rPr>
                <w:rFonts w:hint="eastAsia"/>
                <w:sz w:val="21"/>
                <w:szCs w:val="21"/>
              </w:rPr>
            </w:pPr>
            <w:r>
              <w:rPr>
                <w:rFonts w:hint="eastAsia"/>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147FCBF4">
            <w:pPr>
              <w:pStyle w:val="25"/>
              <w:bidi w:val="0"/>
              <w:ind w:left="0" w:leftChars="0" w:firstLine="0" w:firstLineChars="0"/>
              <w:jc w:val="center"/>
              <w:rPr>
                <w:rFonts w:hint="eastAsia"/>
                <w:sz w:val="21"/>
                <w:szCs w:val="21"/>
              </w:rPr>
            </w:pPr>
            <w:r>
              <w:rPr>
                <w:rFonts w:hint="eastAsia"/>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207F529C">
            <w:pPr>
              <w:pStyle w:val="25"/>
              <w:bidi w:val="0"/>
              <w:ind w:left="0" w:leftChars="0" w:firstLine="0" w:firstLineChars="0"/>
              <w:jc w:val="center"/>
              <w:rPr>
                <w:rFonts w:hint="eastAsia"/>
                <w:sz w:val="21"/>
                <w:szCs w:val="21"/>
              </w:rPr>
            </w:pPr>
            <w:r>
              <w:rPr>
                <w:rFonts w:hint="eastAsia"/>
                <w:sz w:val="21"/>
                <w:szCs w:val="21"/>
              </w:rPr>
              <w:t>检查内容</w:t>
            </w:r>
          </w:p>
        </w:tc>
      </w:tr>
      <w:tr w14:paraId="72C8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DD79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69BA73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14:paraId="6339DE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14:paraId="45FFEC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r>
              <w:rPr>
                <w:rFonts w:hint="eastAsia" w:ascii="方正仿宋_GBK" w:hAnsi="仿宋" w:eastAsia="方正仿宋_GBK"/>
                <w:sz w:val="21"/>
                <w:szCs w:val="21"/>
              </w:rPr>
              <w:t>1.供应商法人营业执照（副本）或事业单位法人证书（副本）或个体工商户营业执照或有效的自然人身份证明或社会团体法人登记证书（提供复印件）。</w:t>
            </w:r>
          </w:p>
          <w:p w14:paraId="17C962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59A4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5B5EA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仿宋" w:eastAsia="方正仿宋_GBK"/>
                <w:sz w:val="21"/>
                <w:szCs w:val="21"/>
              </w:rPr>
            </w:pPr>
          </w:p>
        </w:tc>
        <w:tc>
          <w:tcPr>
            <w:tcW w:w="709" w:type="dxa"/>
            <w:vMerge w:val="continue"/>
            <w:noWrap w:val="0"/>
            <w:vAlign w:val="center"/>
          </w:tcPr>
          <w:p w14:paraId="68CCE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lang w:val="zh-CN"/>
              </w:rPr>
            </w:pPr>
          </w:p>
        </w:tc>
        <w:tc>
          <w:tcPr>
            <w:tcW w:w="2835" w:type="dxa"/>
            <w:noWrap w:val="0"/>
            <w:vAlign w:val="center"/>
          </w:tcPr>
          <w:p w14:paraId="52AD25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14:paraId="04870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w:t>
            </w:r>
            <w:r>
              <w:rPr>
                <w:rFonts w:hint="eastAsia" w:ascii="方正仿宋_GBK" w:hAnsi="仿宋" w:eastAsia="方正仿宋_GBK"/>
                <w:sz w:val="21"/>
                <w:szCs w:val="21"/>
                <w:highlight w:val="none"/>
              </w:rPr>
              <w:t>（格式详见第七篇）</w:t>
            </w:r>
          </w:p>
        </w:tc>
      </w:tr>
      <w:tr w14:paraId="60A5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8BDC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仿宋" w:eastAsia="方正仿宋_GBK"/>
                <w:sz w:val="21"/>
                <w:szCs w:val="21"/>
              </w:rPr>
            </w:pPr>
          </w:p>
        </w:tc>
        <w:tc>
          <w:tcPr>
            <w:tcW w:w="709" w:type="dxa"/>
            <w:vMerge w:val="continue"/>
            <w:noWrap w:val="0"/>
            <w:vAlign w:val="center"/>
          </w:tcPr>
          <w:p w14:paraId="650C1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lang w:val="zh-CN"/>
              </w:rPr>
            </w:pPr>
          </w:p>
        </w:tc>
        <w:tc>
          <w:tcPr>
            <w:tcW w:w="2835" w:type="dxa"/>
            <w:noWrap w:val="0"/>
            <w:vAlign w:val="center"/>
          </w:tcPr>
          <w:p w14:paraId="3593CE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14:paraId="69ED58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p>
        </w:tc>
      </w:tr>
      <w:tr w14:paraId="202D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2988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仿宋" w:eastAsia="方正仿宋_GBK"/>
                <w:sz w:val="21"/>
                <w:szCs w:val="21"/>
              </w:rPr>
            </w:pPr>
          </w:p>
        </w:tc>
        <w:tc>
          <w:tcPr>
            <w:tcW w:w="709" w:type="dxa"/>
            <w:vMerge w:val="continue"/>
            <w:noWrap w:val="0"/>
            <w:vAlign w:val="center"/>
          </w:tcPr>
          <w:p w14:paraId="3AA2F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lang w:val="zh-CN"/>
              </w:rPr>
            </w:pPr>
          </w:p>
        </w:tc>
        <w:tc>
          <w:tcPr>
            <w:tcW w:w="2835" w:type="dxa"/>
            <w:noWrap w:val="0"/>
            <w:vAlign w:val="center"/>
          </w:tcPr>
          <w:p w14:paraId="02D963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14:paraId="4768B7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p>
        </w:tc>
      </w:tr>
      <w:tr w14:paraId="37A8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8359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仿宋" w:eastAsia="方正仿宋_GBK"/>
                <w:sz w:val="21"/>
                <w:szCs w:val="21"/>
              </w:rPr>
            </w:pPr>
          </w:p>
        </w:tc>
        <w:tc>
          <w:tcPr>
            <w:tcW w:w="709" w:type="dxa"/>
            <w:vMerge w:val="continue"/>
            <w:noWrap w:val="0"/>
            <w:vAlign w:val="center"/>
          </w:tcPr>
          <w:p w14:paraId="0490A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lang w:val="zh-CN"/>
              </w:rPr>
            </w:pPr>
          </w:p>
        </w:tc>
        <w:tc>
          <w:tcPr>
            <w:tcW w:w="2835" w:type="dxa"/>
            <w:noWrap w:val="0"/>
            <w:vAlign w:val="center"/>
          </w:tcPr>
          <w:p w14:paraId="1DF09E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14:paraId="772B6F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b/>
                <w:sz w:val="21"/>
                <w:szCs w:val="21"/>
              </w:rPr>
            </w:pPr>
          </w:p>
        </w:tc>
      </w:tr>
      <w:tr w14:paraId="14B4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DB51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仿宋" w:eastAsia="方正仿宋_GBK"/>
                <w:sz w:val="21"/>
                <w:szCs w:val="21"/>
              </w:rPr>
            </w:pPr>
          </w:p>
        </w:tc>
        <w:tc>
          <w:tcPr>
            <w:tcW w:w="709" w:type="dxa"/>
            <w:vMerge w:val="continue"/>
            <w:noWrap w:val="0"/>
            <w:vAlign w:val="center"/>
          </w:tcPr>
          <w:p w14:paraId="654EBA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rPr>
            </w:pPr>
          </w:p>
        </w:tc>
        <w:tc>
          <w:tcPr>
            <w:tcW w:w="2835" w:type="dxa"/>
            <w:noWrap w:val="0"/>
            <w:vAlign w:val="center"/>
          </w:tcPr>
          <w:p w14:paraId="41524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14:paraId="02A533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p>
        </w:tc>
      </w:tr>
      <w:tr w14:paraId="030B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Merge w:val="continue"/>
            <w:noWrap w:val="0"/>
            <w:vAlign w:val="center"/>
          </w:tcPr>
          <w:p w14:paraId="429FE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仿宋" w:eastAsia="方正仿宋_GBK"/>
                <w:sz w:val="21"/>
                <w:szCs w:val="21"/>
              </w:rPr>
            </w:pPr>
          </w:p>
        </w:tc>
        <w:tc>
          <w:tcPr>
            <w:tcW w:w="709" w:type="dxa"/>
            <w:vMerge w:val="continue"/>
            <w:noWrap w:val="0"/>
            <w:vAlign w:val="center"/>
          </w:tcPr>
          <w:p w14:paraId="3AA804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cs="仿宋_GB2312"/>
                <w:sz w:val="21"/>
                <w:szCs w:val="21"/>
              </w:rPr>
            </w:pPr>
          </w:p>
        </w:tc>
        <w:tc>
          <w:tcPr>
            <w:tcW w:w="2835" w:type="dxa"/>
            <w:noWrap w:val="0"/>
            <w:vAlign w:val="center"/>
          </w:tcPr>
          <w:p w14:paraId="19DE7B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14:paraId="4CE25D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w:t>
            </w:r>
            <w:r>
              <w:rPr>
                <w:rFonts w:hint="eastAsia" w:ascii="方正仿宋_GBK" w:hAnsi="仿宋" w:eastAsia="方正仿宋_GBK"/>
                <w:sz w:val="21"/>
                <w:szCs w:val="21"/>
                <w:lang w:eastAsia="zh-CN"/>
              </w:rPr>
              <w:t>二</w:t>
            </w:r>
            <w:r>
              <w:rPr>
                <w:rFonts w:hint="eastAsia" w:ascii="方正仿宋_GBK" w:hAnsi="仿宋" w:eastAsia="方正仿宋_GBK"/>
                <w:sz w:val="21"/>
                <w:szCs w:val="21"/>
              </w:rPr>
              <w:t>）特定资格条件”的要求提交（提供特定资格证明文件备查，不能按时提供者视为无效投标）。</w:t>
            </w:r>
          </w:p>
        </w:tc>
      </w:tr>
    </w:tbl>
    <w:p w14:paraId="0DF97ED8">
      <w:pPr>
        <w:pStyle w:val="24"/>
        <w:bidi w:val="0"/>
        <w:rPr>
          <w:rFonts w:hint="eastAsia"/>
        </w:rPr>
      </w:pPr>
      <w:r>
        <w:rPr>
          <w:rFonts w:hint="eastAsia"/>
        </w:rPr>
        <w:t>注：</w:t>
      </w:r>
    </w:p>
    <w:p w14:paraId="278084C7">
      <w:pPr>
        <w:pStyle w:val="24"/>
        <w:bidi w:val="0"/>
        <w:rPr>
          <w:rFonts w:hint="eastAsia"/>
        </w:rPr>
      </w:pPr>
      <w:r>
        <w:rPr>
          <w:rFonts w:hint="eastAsia"/>
          <w:lang w:eastAsia="zh-CN"/>
        </w:rPr>
        <w:t>①</w:t>
      </w:r>
      <w:r>
        <w:rPr>
          <w:rFonts w:hint="eastAsia"/>
        </w:rPr>
        <w:t>根据《</w:t>
      </w:r>
      <w:r>
        <w:t>中华人民共和国政府采购法实施条例</w:t>
      </w:r>
      <w:r>
        <w:rPr>
          <w:rFonts w:hint="eastAsia"/>
        </w:rPr>
        <w:t>》第十九条“参加政府采购活动前三年内，在经营活动中没有重大违法记录”中“重大违法记录”</w:t>
      </w:r>
      <w:r>
        <w:t>，是指供应商因违法经营受到刑事处罚或者责令停产停业、吊销许可证或者执照、较大数额罚款等行政处罚。</w:t>
      </w:r>
      <w:r>
        <w:rPr>
          <w:rFonts w:hint="eastAsia"/>
        </w:rPr>
        <w:t>行政处罚中“较大数额”的认定标准，按照“</w:t>
      </w:r>
      <w:r>
        <w:t>财政部关于《中华人民共和国政府采购法实施条例》第十九条第一款“较大数额罚款”具体适用问题的意见</w:t>
      </w:r>
      <w:r>
        <w:rPr>
          <w:rFonts w:hint="eastAsia"/>
        </w:rPr>
        <w:t>（财库〔2022〕3 号）”执行。供应商可于响应文件递交截止时间前通过“信用中国”网站(www.creditchina.gov.cn)、"中国政府采购网"(www.ccgp.gov.cn)等渠道查询信用记录。</w:t>
      </w:r>
    </w:p>
    <w:p w14:paraId="17759286">
      <w:pPr>
        <w:pStyle w:val="24"/>
        <w:bidi w:val="0"/>
        <w:rPr>
          <w:rFonts w:hint="eastAsia"/>
        </w:rPr>
      </w:pPr>
      <w:r>
        <w:rPr>
          <w:rFonts w:hint="eastAsia"/>
        </w:rPr>
        <w:t>2.实质性响应审查。询价小组应当对响应文件进行评审，并根据</w:t>
      </w:r>
      <w:r>
        <w:rPr>
          <w:rFonts w:hint="eastAsia"/>
          <w:lang w:eastAsia="zh-CN"/>
        </w:rPr>
        <w:t>采购文件</w:t>
      </w:r>
      <w:r>
        <w:rPr>
          <w:rFonts w:hint="eastAsia"/>
        </w:rPr>
        <w:t>规定的采购程序、评定成交的标准等事项与实质性响应</w:t>
      </w:r>
      <w:r>
        <w:rPr>
          <w:rFonts w:hint="eastAsia"/>
          <w:lang w:eastAsia="zh-CN"/>
        </w:rPr>
        <w:t>采购文件</w:t>
      </w:r>
      <w:r>
        <w:rPr>
          <w:rFonts w:hint="eastAsia"/>
        </w:rPr>
        <w:t>要求的供应商进行评审。未实质性响应</w:t>
      </w:r>
      <w:r>
        <w:rPr>
          <w:rFonts w:hint="eastAsia"/>
          <w:lang w:eastAsia="zh-CN"/>
        </w:rPr>
        <w:t>采购文件</w:t>
      </w:r>
      <w:r>
        <w:rPr>
          <w:rFonts w:hint="eastAsia"/>
        </w:rPr>
        <w:t>的响应文件按无效处理，询价小组应当告知有关供应商。实质性响应审查内容如下：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7C5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74EB792">
            <w:pPr>
              <w:pStyle w:val="25"/>
              <w:bidi w:val="0"/>
              <w:ind w:left="0" w:leftChars="0" w:firstLine="0" w:firstLineChars="0"/>
              <w:jc w:val="center"/>
              <w:rPr>
                <w:rFonts w:hint="eastAsia"/>
                <w:sz w:val="21"/>
                <w:szCs w:val="21"/>
              </w:rPr>
            </w:pPr>
            <w:r>
              <w:rPr>
                <w:rFonts w:hint="eastAsia"/>
                <w:sz w:val="21"/>
                <w:szCs w:val="21"/>
              </w:rPr>
              <w:t>序号</w:t>
            </w:r>
          </w:p>
        </w:tc>
        <w:tc>
          <w:tcPr>
            <w:tcW w:w="2694" w:type="dxa"/>
            <w:noWrap w:val="0"/>
            <w:vAlign w:val="center"/>
          </w:tcPr>
          <w:p w14:paraId="7CE9D982">
            <w:pPr>
              <w:pStyle w:val="25"/>
              <w:bidi w:val="0"/>
              <w:ind w:left="0" w:leftChars="0" w:firstLine="0" w:firstLineChars="0"/>
              <w:jc w:val="center"/>
              <w:rPr>
                <w:rFonts w:hint="eastAsia"/>
                <w:sz w:val="21"/>
                <w:szCs w:val="21"/>
              </w:rPr>
            </w:pPr>
            <w:r>
              <w:rPr>
                <w:rFonts w:hint="eastAsia"/>
                <w:sz w:val="21"/>
                <w:szCs w:val="21"/>
              </w:rPr>
              <w:t>审查因素</w:t>
            </w:r>
          </w:p>
        </w:tc>
        <w:tc>
          <w:tcPr>
            <w:tcW w:w="6259" w:type="dxa"/>
            <w:noWrap w:val="0"/>
            <w:vAlign w:val="center"/>
          </w:tcPr>
          <w:p w14:paraId="6038BAC2">
            <w:pPr>
              <w:pStyle w:val="25"/>
              <w:bidi w:val="0"/>
              <w:ind w:left="0" w:leftChars="0" w:firstLine="0" w:firstLineChars="0"/>
              <w:jc w:val="center"/>
              <w:rPr>
                <w:rFonts w:hint="eastAsia"/>
                <w:sz w:val="21"/>
                <w:szCs w:val="21"/>
              </w:rPr>
            </w:pPr>
            <w:r>
              <w:rPr>
                <w:rFonts w:hint="eastAsia"/>
                <w:sz w:val="21"/>
                <w:szCs w:val="21"/>
              </w:rPr>
              <w:t>审查标准</w:t>
            </w:r>
          </w:p>
        </w:tc>
      </w:tr>
      <w:tr w14:paraId="2455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8BAB616">
            <w:pPr>
              <w:pStyle w:val="24"/>
              <w:bidi w:val="0"/>
              <w:spacing w:line="240" w:lineRule="auto"/>
              <w:ind w:left="0" w:leftChars="0" w:firstLine="0" w:firstLineChars="0"/>
              <w:jc w:val="left"/>
              <w:rPr>
                <w:rFonts w:hint="eastAsia"/>
                <w:sz w:val="21"/>
                <w:szCs w:val="21"/>
              </w:rPr>
            </w:pPr>
            <w:r>
              <w:rPr>
                <w:rFonts w:hint="eastAsia"/>
                <w:sz w:val="21"/>
                <w:szCs w:val="21"/>
              </w:rPr>
              <w:t>1</w:t>
            </w:r>
          </w:p>
        </w:tc>
        <w:tc>
          <w:tcPr>
            <w:tcW w:w="2694" w:type="dxa"/>
            <w:noWrap w:val="0"/>
            <w:vAlign w:val="center"/>
          </w:tcPr>
          <w:p w14:paraId="0E37C2C2">
            <w:pPr>
              <w:pStyle w:val="24"/>
              <w:bidi w:val="0"/>
              <w:spacing w:line="240" w:lineRule="auto"/>
              <w:ind w:left="0" w:leftChars="0" w:firstLine="0" w:firstLineChars="0"/>
              <w:jc w:val="left"/>
              <w:rPr>
                <w:rFonts w:hint="eastAsia"/>
                <w:sz w:val="21"/>
                <w:szCs w:val="21"/>
              </w:rPr>
            </w:pPr>
            <w:r>
              <w:rPr>
                <w:rFonts w:hint="eastAsia"/>
                <w:sz w:val="21"/>
                <w:szCs w:val="21"/>
              </w:rPr>
              <w:t>响应文件签署或盖章</w:t>
            </w:r>
          </w:p>
        </w:tc>
        <w:tc>
          <w:tcPr>
            <w:tcW w:w="6259" w:type="dxa"/>
            <w:noWrap w:val="0"/>
            <w:vAlign w:val="center"/>
          </w:tcPr>
          <w:p w14:paraId="444ABCDB">
            <w:pPr>
              <w:pStyle w:val="24"/>
              <w:bidi w:val="0"/>
              <w:spacing w:line="240" w:lineRule="auto"/>
              <w:ind w:left="0" w:leftChars="0" w:firstLine="0" w:firstLineChars="0"/>
              <w:jc w:val="left"/>
              <w:rPr>
                <w:rFonts w:hint="eastAsia"/>
                <w:sz w:val="21"/>
                <w:szCs w:val="21"/>
              </w:rPr>
            </w:pPr>
            <w:r>
              <w:rPr>
                <w:rFonts w:hint="eastAsia"/>
                <w:sz w:val="21"/>
                <w:szCs w:val="21"/>
              </w:rPr>
              <w:t>按“</w:t>
            </w:r>
            <w:r>
              <w:rPr>
                <w:rFonts w:hint="eastAsia"/>
                <w:sz w:val="21"/>
                <w:szCs w:val="21"/>
                <w:highlight w:val="none"/>
              </w:rPr>
              <w:t>第七篇</w:t>
            </w:r>
            <w:r>
              <w:rPr>
                <w:rFonts w:hint="eastAsia"/>
                <w:sz w:val="21"/>
                <w:szCs w:val="21"/>
                <w:highlight w:val="none"/>
                <w:lang w:val="en-US" w:eastAsia="zh-CN"/>
              </w:rPr>
              <w:t xml:space="preserve"> </w:t>
            </w:r>
            <w:r>
              <w:rPr>
                <w:rFonts w:hint="eastAsia"/>
                <w:sz w:val="21"/>
                <w:szCs w:val="21"/>
                <w:highlight w:val="none"/>
              </w:rPr>
              <w:t>响应文件格式要求”要</w:t>
            </w:r>
            <w:r>
              <w:rPr>
                <w:rFonts w:hint="eastAsia"/>
                <w:sz w:val="21"/>
                <w:szCs w:val="21"/>
              </w:rPr>
              <w:t>求签署或盖章</w:t>
            </w:r>
          </w:p>
        </w:tc>
      </w:tr>
      <w:tr w14:paraId="0A00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74F54F7">
            <w:pPr>
              <w:pStyle w:val="24"/>
              <w:bidi w:val="0"/>
              <w:spacing w:line="240" w:lineRule="auto"/>
              <w:jc w:val="left"/>
              <w:rPr>
                <w:rFonts w:hint="eastAsia"/>
                <w:sz w:val="21"/>
                <w:szCs w:val="21"/>
              </w:rPr>
            </w:pPr>
          </w:p>
        </w:tc>
        <w:tc>
          <w:tcPr>
            <w:tcW w:w="2694" w:type="dxa"/>
            <w:noWrap w:val="0"/>
            <w:vAlign w:val="center"/>
          </w:tcPr>
          <w:p w14:paraId="44222383">
            <w:pPr>
              <w:pStyle w:val="24"/>
              <w:bidi w:val="0"/>
              <w:spacing w:line="240" w:lineRule="auto"/>
              <w:ind w:left="0" w:leftChars="0" w:firstLine="0" w:firstLineChars="0"/>
              <w:jc w:val="left"/>
              <w:rPr>
                <w:rFonts w:hint="eastAsia"/>
                <w:sz w:val="21"/>
                <w:szCs w:val="21"/>
              </w:rPr>
            </w:pPr>
            <w:r>
              <w:rPr>
                <w:rFonts w:hint="eastAsia"/>
                <w:sz w:val="21"/>
                <w:szCs w:val="21"/>
              </w:rPr>
              <w:t>法定代表人身份证明及授权委托书</w:t>
            </w:r>
          </w:p>
        </w:tc>
        <w:tc>
          <w:tcPr>
            <w:tcW w:w="6259" w:type="dxa"/>
            <w:noWrap w:val="0"/>
            <w:vAlign w:val="center"/>
          </w:tcPr>
          <w:p w14:paraId="6FB99190">
            <w:pPr>
              <w:pStyle w:val="24"/>
              <w:bidi w:val="0"/>
              <w:spacing w:line="240" w:lineRule="auto"/>
              <w:ind w:left="0" w:leftChars="0" w:firstLine="0" w:firstLineChars="0"/>
              <w:jc w:val="left"/>
              <w:rPr>
                <w:rFonts w:hint="eastAsia"/>
                <w:sz w:val="21"/>
                <w:szCs w:val="21"/>
              </w:rPr>
            </w:pPr>
            <w:r>
              <w:rPr>
                <w:rFonts w:hint="eastAsia"/>
                <w:sz w:val="21"/>
                <w:szCs w:val="21"/>
              </w:rPr>
              <w:t>法定代表人身份证明及授权委托书有效，符合</w:t>
            </w:r>
            <w:r>
              <w:rPr>
                <w:rFonts w:hint="eastAsia"/>
                <w:sz w:val="21"/>
                <w:szCs w:val="21"/>
                <w:lang w:eastAsia="zh-CN"/>
              </w:rPr>
              <w:t>采购文件</w:t>
            </w:r>
            <w:r>
              <w:rPr>
                <w:rFonts w:hint="eastAsia"/>
                <w:sz w:val="21"/>
                <w:szCs w:val="21"/>
              </w:rPr>
              <w:t>规定的格式，签署或盖章齐全。</w:t>
            </w:r>
          </w:p>
        </w:tc>
      </w:tr>
      <w:tr w14:paraId="14AA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D35A273">
            <w:pPr>
              <w:pStyle w:val="24"/>
              <w:bidi w:val="0"/>
              <w:spacing w:line="240" w:lineRule="auto"/>
              <w:jc w:val="left"/>
              <w:rPr>
                <w:rFonts w:hint="eastAsia"/>
                <w:sz w:val="21"/>
                <w:szCs w:val="21"/>
              </w:rPr>
            </w:pPr>
          </w:p>
        </w:tc>
        <w:tc>
          <w:tcPr>
            <w:tcW w:w="2694" w:type="dxa"/>
            <w:noWrap w:val="0"/>
            <w:vAlign w:val="center"/>
          </w:tcPr>
          <w:p w14:paraId="75E3F81C">
            <w:pPr>
              <w:pStyle w:val="24"/>
              <w:bidi w:val="0"/>
              <w:spacing w:line="240" w:lineRule="auto"/>
              <w:ind w:left="0" w:leftChars="0" w:firstLine="0" w:firstLineChars="0"/>
              <w:jc w:val="left"/>
              <w:rPr>
                <w:rFonts w:hint="eastAsia"/>
                <w:sz w:val="21"/>
                <w:szCs w:val="21"/>
                <w:lang w:val="zh-CN"/>
              </w:rPr>
            </w:pPr>
            <w:r>
              <w:rPr>
                <w:rFonts w:hint="eastAsia"/>
                <w:sz w:val="21"/>
                <w:szCs w:val="21"/>
              </w:rPr>
              <w:t>响应</w:t>
            </w:r>
            <w:r>
              <w:rPr>
                <w:rFonts w:hint="eastAsia"/>
                <w:sz w:val="21"/>
                <w:szCs w:val="21"/>
                <w:lang w:val="zh-CN"/>
              </w:rPr>
              <w:t>方案</w:t>
            </w:r>
          </w:p>
        </w:tc>
        <w:tc>
          <w:tcPr>
            <w:tcW w:w="6259" w:type="dxa"/>
            <w:noWrap w:val="0"/>
            <w:vAlign w:val="center"/>
          </w:tcPr>
          <w:p w14:paraId="5D5DA5F3">
            <w:pPr>
              <w:pStyle w:val="24"/>
              <w:bidi w:val="0"/>
              <w:spacing w:line="240" w:lineRule="auto"/>
              <w:ind w:left="0" w:leftChars="0" w:firstLine="0" w:firstLineChars="0"/>
              <w:jc w:val="left"/>
              <w:rPr>
                <w:rFonts w:hint="eastAsia"/>
                <w:sz w:val="21"/>
                <w:szCs w:val="21"/>
              </w:rPr>
            </w:pPr>
            <w:r>
              <w:rPr>
                <w:rFonts w:hint="eastAsia"/>
                <w:sz w:val="21"/>
                <w:szCs w:val="21"/>
                <w:lang w:val="zh-CN"/>
              </w:rPr>
              <w:t>只能有一个</w:t>
            </w:r>
            <w:r>
              <w:rPr>
                <w:rFonts w:hint="eastAsia"/>
                <w:sz w:val="21"/>
                <w:szCs w:val="21"/>
              </w:rPr>
              <w:t>响应</w:t>
            </w:r>
            <w:r>
              <w:rPr>
                <w:rFonts w:hint="eastAsia"/>
                <w:sz w:val="21"/>
                <w:szCs w:val="21"/>
                <w:lang w:val="zh-CN"/>
              </w:rPr>
              <w:t>方案。</w:t>
            </w:r>
          </w:p>
        </w:tc>
      </w:tr>
      <w:tr w14:paraId="1C18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15D26F9">
            <w:pPr>
              <w:pStyle w:val="24"/>
              <w:bidi w:val="0"/>
              <w:spacing w:line="240" w:lineRule="auto"/>
              <w:jc w:val="left"/>
              <w:rPr>
                <w:rFonts w:hint="eastAsia"/>
                <w:sz w:val="21"/>
                <w:szCs w:val="21"/>
              </w:rPr>
            </w:pPr>
          </w:p>
        </w:tc>
        <w:tc>
          <w:tcPr>
            <w:tcW w:w="2694" w:type="dxa"/>
            <w:noWrap w:val="0"/>
            <w:vAlign w:val="center"/>
          </w:tcPr>
          <w:p w14:paraId="2B18A558">
            <w:pPr>
              <w:pStyle w:val="24"/>
              <w:bidi w:val="0"/>
              <w:spacing w:line="240" w:lineRule="auto"/>
              <w:ind w:left="0" w:leftChars="0" w:firstLine="0" w:firstLineChars="0"/>
              <w:jc w:val="left"/>
              <w:rPr>
                <w:rFonts w:hint="eastAsia"/>
                <w:sz w:val="21"/>
                <w:szCs w:val="21"/>
                <w:lang w:val="zh-CN"/>
              </w:rPr>
            </w:pPr>
            <w:r>
              <w:rPr>
                <w:rFonts w:hint="eastAsia"/>
                <w:sz w:val="21"/>
                <w:szCs w:val="21"/>
              </w:rPr>
              <w:t>报价唯一</w:t>
            </w:r>
          </w:p>
        </w:tc>
        <w:tc>
          <w:tcPr>
            <w:tcW w:w="6259" w:type="dxa"/>
            <w:noWrap w:val="0"/>
            <w:vAlign w:val="center"/>
          </w:tcPr>
          <w:p w14:paraId="625B563B">
            <w:pPr>
              <w:pStyle w:val="24"/>
              <w:bidi w:val="0"/>
              <w:spacing w:line="240" w:lineRule="auto"/>
              <w:ind w:left="0" w:leftChars="0" w:firstLine="0" w:firstLineChars="0"/>
              <w:jc w:val="left"/>
              <w:rPr>
                <w:rFonts w:hint="eastAsia"/>
                <w:sz w:val="21"/>
                <w:szCs w:val="21"/>
              </w:rPr>
            </w:pPr>
            <w:r>
              <w:rPr>
                <w:rFonts w:hint="eastAsia"/>
                <w:sz w:val="21"/>
                <w:szCs w:val="21"/>
              </w:rPr>
              <w:t>只能有一个有效报价，不得提交选择性报价。</w:t>
            </w:r>
          </w:p>
        </w:tc>
      </w:tr>
      <w:tr w14:paraId="2B7C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5CCD30AD">
            <w:pPr>
              <w:pStyle w:val="24"/>
              <w:bidi w:val="0"/>
              <w:spacing w:line="240" w:lineRule="auto"/>
              <w:ind w:left="0" w:leftChars="0" w:firstLine="0" w:firstLineChars="0"/>
              <w:jc w:val="left"/>
              <w:rPr>
                <w:rFonts w:hint="eastAsia"/>
                <w:sz w:val="21"/>
                <w:szCs w:val="21"/>
              </w:rPr>
            </w:pPr>
            <w:r>
              <w:rPr>
                <w:rFonts w:hint="eastAsia"/>
                <w:sz w:val="21"/>
                <w:szCs w:val="21"/>
              </w:rPr>
              <w:t>2</w:t>
            </w:r>
          </w:p>
        </w:tc>
        <w:tc>
          <w:tcPr>
            <w:tcW w:w="2694" w:type="dxa"/>
            <w:noWrap w:val="0"/>
            <w:vAlign w:val="center"/>
          </w:tcPr>
          <w:p w14:paraId="26B71B1F">
            <w:pPr>
              <w:pStyle w:val="24"/>
              <w:bidi w:val="0"/>
              <w:spacing w:line="240" w:lineRule="auto"/>
              <w:ind w:left="0" w:leftChars="0" w:firstLine="0" w:firstLineChars="0"/>
              <w:jc w:val="left"/>
              <w:rPr>
                <w:rFonts w:hint="eastAsia"/>
                <w:sz w:val="21"/>
                <w:szCs w:val="21"/>
              </w:rPr>
            </w:pPr>
            <w:r>
              <w:rPr>
                <w:rFonts w:hint="eastAsia"/>
                <w:sz w:val="21"/>
                <w:szCs w:val="21"/>
              </w:rPr>
              <w:t>响应文件</w:t>
            </w:r>
            <w:r>
              <w:rPr>
                <w:rFonts w:hint="eastAsia"/>
                <w:sz w:val="21"/>
                <w:szCs w:val="21"/>
                <w:lang w:val="zh-CN"/>
              </w:rPr>
              <w:t>份数</w:t>
            </w:r>
          </w:p>
        </w:tc>
        <w:tc>
          <w:tcPr>
            <w:tcW w:w="6259" w:type="dxa"/>
            <w:noWrap w:val="0"/>
            <w:vAlign w:val="center"/>
          </w:tcPr>
          <w:p w14:paraId="79419639">
            <w:pPr>
              <w:pStyle w:val="24"/>
              <w:bidi w:val="0"/>
              <w:spacing w:line="240" w:lineRule="auto"/>
              <w:ind w:left="0" w:leftChars="0" w:firstLine="0" w:firstLineChars="0"/>
              <w:jc w:val="left"/>
              <w:rPr>
                <w:rFonts w:hint="eastAsia"/>
                <w:sz w:val="21"/>
                <w:szCs w:val="21"/>
              </w:rPr>
            </w:pPr>
            <w:r>
              <w:rPr>
                <w:rFonts w:hint="eastAsia"/>
                <w:sz w:val="21"/>
                <w:szCs w:val="21"/>
              </w:rPr>
              <w:t>响应文件</w:t>
            </w:r>
            <w:r>
              <w:rPr>
                <w:rFonts w:hint="eastAsia"/>
                <w:sz w:val="21"/>
                <w:szCs w:val="21"/>
                <w:lang w:val="zh-CN"/>
              </w:rPr>
              <w:t>正、副本数量符合</w:t>
            </w:r>
            <w:r>
              <w:rPr>
                <w:rFonts w:hint="eastAsia"/>
                <w:sz w:val="21"/>
                <w:szCs w:val="21"/>
                <w:lang w:eastAsia="zh-CN"/>
              </w:rPr>
              <w:t>采购文件</w:t>
            </w:r>
            <w:r>
              <w:rPr>
                <w:rFonts w:hint="eastAsia"/>
                <w:sz w:val="21"/>
                <w:szCs w:val="21"/>
                <w:lang w:val="zh-CN"/>
              </w:rPr>
              <w:t>要求。</w:t>
            </w:r>
          </w:p>
        </w:tc>
      </w:tr>
      <w:tr w14:paraId="07BE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1A7D37B">
            <w:pPr>
              <w:pStyle w:val="24"/>
              <w:bidi w:val="0"/>
              <w:spacing w:line="240" w:lineRule="auto"/>
              <w:ind w:left="0" w:leftChars="0" w:firstLine="0" w:firstLineChars="0"/>
              <w:jc w:val="left"/>
              <w:rPr>
                <w:rFonts w:hint="eastAsia"/>
                <w:sz w:val="21"/>
                <w:szCs w:val="21"/>
              </w:rPr>
            </w:pPr>
            <w:r>
              <w:rPr>
                <w:rFonts w:hint="eastAsia"/>
                <w:sz w:val="21"/>
                <w:szCs w:val="21"/>
              </w:rPr>
              <w:t>3</w:t>
            </w:r>
          </w:p>
        </w:tc>
        <w:tc>
          <w:tcPr>
            <w:tcW w:w="2694" w:type="dxa"/>
            <w:noWrap w:val="0"/>
            <w:vAlign w:val="center"/>
          </w:tcPr>
          <w:p w14:paraId="33CC018E">
            <w:pPr>
              <w:pStyle w:val="24"/>
              <w:bidi w:val="0"/>
              <w:spacing w:line="240" w:lineRule="auto"/>
              <w:ind w:left="0" w:leftChars="0" w:firstLine="0" w:firstLineChars="0"/>
              <w:jc w:val="left"/>
              <w:rPr>
                <w:rFonts w:hint="eastAsia"/>
                <w:sz w:val="21"/>
                <w:szCs w:val="21"/>
              </w:rPr>
            </w:pPr>
            <w:r>
              <w:rPr>
                <w:rFonts w:hint="eastAsia"/>
                <w:sz w:val="21"/>
                <w:szCs w:val="21"/>
              </w:rPr>
              <w:t>响应文件内容</w:t>
            </w:r>
          </w:p>
        </w:tc>
        <w:tc>
          <w:tcPr>
            <w:tcW w:w="6259" w:type="dxa"/>
            <w:noWrap w:val="0"/>
            <w:vAlign w:val="center"/>
          </w:tcPr>
          <w:p w14:paraId="51D91990">
            <w:pPr>
              <w:pStyle w:val="24"/>
              <w:bidi w:val="0"/>
              <w:spacing w:line="240" w:lineRule="auto"/>
              <w:ind w:left="0" w:leftChars="0" w:firstLine="0" w:firstLineChars="0"/>
              <w:jc w:val="left"/>
              <w:rPr>
                <w:rFonts w:hint="eastAsia"/>
                <w:sz w:val="21"/>
                <w:szCs w:val="21"/>
              </w:rPr>
            </w:pPr>
            <w:r>
              <w:rPr>
                <w:rFonts w:hint="default" w:ascii="Times New Roman" w:hAnsi="Times New Roman" w:cs="Times New Roman"/>
                <w:sz w:val="21"/>
                <w:szCs w:val="21"/>
                <w:highlight w:val="none"/>
              </w:rPr>
              <w:t>对</w:t>
            </w:r>
            <w:r>
              <w:rPr>
                <w:rFonts w:hint="default" w:ascii="Times New Roman" w:hAnsi="Times New Roman" w:cs="Times New Roman"/>
                <w:sz w:val="21"/>
                <w:szCs w:val="21"/>
                <w:highlight w:val="none"/>
                <w:lang w:eastAsia="zh-CN"/>
              </w:rPr>
              <w:t>采购文件</w:t>
            </w:r>
            <w:r>
              <w:rPr>
                <w:rFonts w:hint="default" w:ascii="Times New Roman" w:hAnsi="Times New Roman" w:cs="Times New Roman"/>
                <w:sz w:val="21"/>
                <w:szCs w:val="21"/>
                <w:highlight w:val="none"/>
              </w:rPr>
              <w:t>第二篇</w:t>
            </w:r>
            <w:r>
              <w:rPr>
                <w:rFonts w:hint="eastAsia" w:ascii="Times New Roman" w:hAnsi="Times New Roman" w:cs="Times New Roman"/>
                <w:sz w:val="21"/>
                <w:szCs w:val="21"/>
                <w:highlight w:val="none"/>
                <w:lang w:val="en-US" w:eastAsia="zh-CN"/>
              </w:rPr>
              <w:t>第一点“</w:t>
            </w:r>
            <w:r>
              <w:rPr>
                <w:rFonts w:hint="default"/>
                <w:lang w:val="en-US" w:eastAsia="zh-CN"/>
              </w:rPr>
              <w:t>项目</w:t>
            </w:r>
            <w:r>
              <w:rPr>
                <w:rFonts w:hint="eastAsia"/>
                <w:lang w:val="en-US" w:eastAsia="zh-CN"/>
              </w:rPr>
              <w:t>技术要求</w:t>
            </w:r>
            <w:r>
              <w:rPr>
                <w:rFonts w:hint="eastAsia" w:ascii="Times New Roman" w:hAnsi="Times New Roman" w:cs="Times New Roman"/>
                <w:sz w:val="21"/>
                <w:szCs w:val="21"/>
                <w:highlight w:val="none"/>
                <w:lang w:val="en-US" w:eastAsia="zh-CN"/>
              </w:rPr>
              <w:t>”</w:t>
            </w:r>
            <w:r>
              <w:rPr>
                <w:rFonts w:hint="default" w:ascii="Times New Roman" w:hAnsi="Times New Roman" w:cs="Times New Roman"/>
                <w:sz w:val="21"/>
                <w:szCs w:val="21"/>
                <w:highlight w:val="none"/>
                <w:lang w:eastAsia="zh-CN"/>
              </w:rPr>
              <w:t>及</w:t>
            </w:r>
            <w:r>
              <w:rPr>
                <w:rFonts w:hint="default" w:ascii="Times New Roman" w:hAnsi="Times New Roman" w:cs="Times New Roman"/>
                <w:sz w:val="21"/>
                <w:szCs w:val="21"/>
                <w:highlight w:val="none"/>
              </w:rPr>
              <w:t>第三篇</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”标注</w:t>
            </w:r>
            <w:r>
              <w:rPr>
                <w:rFonts w:hint="default" w:ascii="Times New Roman" w:hAnsi="Times New Roman" w:cs="Times New Roman"/>
                <w:sz w:val="21"/>
                <w:szCs w:val="21"/>
                <w:highlight w:val="none"/>
              </w:rPr>
              <w:t>的内容进行实质性响应</w:t>
            </w:r>
          </w:p>
        </w:tc>
      </w:tr>
      <w:tr w14:paraId="0C2C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0CA73DFB">
            <w:pPr>
              <w:pStyle w:val="24"/>
              <w:bidi w:val="0"/>
              <w:spacing w:line="240" w:lineRule="auto"/>
              <w:jc w:val="left"/>
              <w:rPr>
                <w:rFonts w:hint="eastAsia"/>
                <w:sz w:val="21"/>
                <w:szCs w:val="21"/>
              </w:rPr>
            </w:pPr>
          </w:p>
        </w:tc>
        <w:tc>
          <w:tcPr>
            <w:tcW w:w="2694" w:type="dxa"/>
            <w:noWrap w:val="0"/>
            <w:vAlign w:val="center"/>
          </w:tcPr>
          <w:p w14:paraId="2AFA61BB">
            <w:pPr>
              <w:pStyle w:val="24"/>
              <w:bidi w:val="0"/>
              <w:spacing w:line="240" w:lineRule="auto"/>
              <w:ind w:left="0" w:leftChars="0" w:firstLine="0" w:firstLineChars="0"/>
              <w:jc w:val="left"/>
              <w:rPr>
                <w:rFonts w:hint="eastAsia"/>
                <w:sz w:val="21"/>
                <w:szCs w:val="21"/>
              </w:rPr>
            </w:pPr>
            <w:r>
              <w:rPr>
                <w:rFonts w:hint="eastAsia"/>
                <w:sz w:val="21"/>
                <w:szCs w:val="21"/>
              </w:rPr>
              <w:t>询价有效期</w:t>
            </w:r>
          </w:p>
        </w:tc>
        <w:tc>
          <w:tcPr>
            <w:tcW w:w="6259" w:type="dxa"/>
            <w:noWrap w:val="0"/>
            <w:vAlign w:val="center"/>
          </w:tcPr>
          <w:p w14:paraId="3504B1BB">
            <w:pPr>
              <w:pStyle w:val="24"/>
              <w:bidi w:val="0"/>
              <w:spacing w:line="240" w:lineRule="auto"/>
              <w:ind w:left="0" w:leftChars="0" w:firstLine="0" w:firstLineChars="0"/>
              <w:jc w:val="left"/>
              <w:rPr>
                <w:rFonts w:hint="eastAsia"/>
                <w:sz w:val="21"/>
                <w:szCs w:val="21"/>
              </w:rPr>
            </w:pPr>
            <w:r>
              <w:rPr>
                <w:rFonts w:hint="eastAsia"/>
                <w:sz w:val="21"/>
                <w:szCs w:val="21"/>
              </w:rPr>
              <w:t>响应文件及有关承诺文件有效期为提交响应文件截止时间起90天。</w:t>
            </w:r>
          </w:p>
        </w:tc>
      </w:tr>
    </w:tbl>
    <w:p w14:paraId="25C0115F">
      <w:pPr>
        <w:pStyle w:val="24"/>
        <w:bidi w:val="0"/>
        <w:rPr>
          <w:rFonts w:hint="eastAsia"/>
        </w:rPr>
      </w:pPr>
      <w:r>
        <w:rPr>
          <w:rFonts w:hint="eastAsia"/>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EB28D1">
      <w:pPr>
        <w:pStyle w:val="24"/>
        <w:bidi w:val="0"/>
        <w:rPr>
          <w:rFonts w:hint="eastAsia"/>
        </w:rPr>
      </w:pPr>
      <w:r>
        <w:rPr>
          <w:rFonts w:hint="eastAsia"/>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7BD58E5">
      <w:pPr>
        <w:pStyle w:val="24"/>
        <w:bidi w:val="0"/>
        <w:rPr>
          <w:rFonts w:hint="eastAsia"/>
        </w:rPr>
      </w:pPr>
      <w:r>
        <w:rPr>
          <w:rFonts w:hint="eastAsia"/>
        </w:rPr>
        <w:t>（四）评审的依据为</w:t>
      </w:r>
      <w:r>
        <w:rPr>
          <w:rFonts w:hint="eastAsia"/>
          <w:lang w:eastAsia="zh-CN"/>
        </w:rPr>
        <w:t>采购文件</w:t>
      </w:r>
      <w:r>
        <w:rPr>
          <w:rFonts w:hint="eastAsia"/>
        </w:rPr>
        <w:t>和响应文件（含有效的补充文件）。询价小组判断响应文件对</w:t>
      </w:r>
      <w:r>
        <w:rPr>
          <w:rFonts w:hint="eastAsia"/>
          <w:lang w:eastAsia="zh-CN"/>
        </w:rPr>
        <w:t>采购文件</w:t>
      </w:r>
      <w:r>
        <w:rPr>
          <w:rFonts w:hint="eastAsia"/>
        </w:rPr>
        <w:t>的响应，仅基于响应文件本身而不靠外部证据。</w:t>
      </w:r>
    </w:p>
    <w:p w14:paraId="4AA3DAB0">
      <w:pPr>
        <w:pStyle w:val="25"/>
        <w:bidi w:val="0"/>
        <w:rPr>
          <w:rFonts w:hint="eastAsia"/>
          <w:lang w:val="en-US" w:eastAsia="zh-CN"/>
        </w:rPr>
      </w:pPr>
      <w:r>
        <w:rPr>
          <w:rFonts w:hint="eastAsia"/>
          <w:lang w:val="en-US" w:eastAsia="zh-CN"/>
        </w:rPr>
        <w:t>二、评定成交的标准</w:t>
      </w:r>
    </w:p>
    <w:p w14:paraId="4516C9C6">
      <w:pPr>
        <w:pStyle w:val="24"/>
        <w:bidi w:val="0"/>
        <w:rPr>
          <w:rFonts w:hint="eastAsia"/>
          <w:lang w:val="en-US" w:eastAsia="zh-CN"/>
        </w:rPr>
      </w:pPr>
      <w:r>
        <w:rPr>
          <w:rFonts w:hint="eastAsia"/>
          <w:lang w:val="en-US" w:eastAsia="zh-CN"/>
        </w:rPr>
        <w:t>（一）询价小组将依照本询价采购文件相关规定对质量、技术、服务、商务均能满足实质性响应要求的供应商所提交的报价按照由低到高的顺序提出3名以上成交候选人，并编写评审报告。</w:t>
      </w:r>
    </w:p>
    <w:p w14:paraId="5B41C053">
      <w:pPr>
        <w:pStyle w:val="24"/>
        <w:bidi w:val="0"/>
        <w:rPr>
          <w:rFonts w:hint="eastAsia"/>
          <w:lang w:val="en-US" w:eastAsia="zh-CN"/>
        </w:rPr>
      </w:pPr>
      <w:r>
        <w:rPr>
          <w:rFonts w:hint="eastAsia"/>
          <w:lang w:val="en-US" w:eastAsia="zh-CN"/>
        </w:rPr>
        <w:t>（二）若供应商的报价相同，按技术（质量）的优劣顺序排列；以上都相同的，按商务条款的优劣顺序排列。</w:t>
      </w:r>
    </w:p>
    <w:p w14:paraId="67B64CE2">
      <w:pPr>
        <w:pStyle w:val="24"/>
        <w:bidi w:val="0"/>
        <w:rPr>
          <w:rFonts w:hint="eastAsia"/>
          <w:lang w:val="en-US" w:eastAsia="zh-CN"/>
        </w:rPr>
      </w:pPr>
      <w:r>
        <w:rPr>
          <w:rFonts w:hint="eastAsia"/>
          <w:lang w:val="en-US" w:eastAsia="zh-CN"/>
        </w:rPr>
        <w:t>（三）成交价格=成交供应商的报价。</w:t>
      </w:r>
    </w:p>
    <w:p w14:paraId="03DF1E31">
      <w:pPr>
        <w:pStyle w:val="25"/>
        <w:bidi w:val="0"/>
        <w:rPr>
          <w:rFonts w:hint="eastAsia"/>
          <w:lang w:val="en-US" w:eastAsia="zh-CN"/>
        </w:rPr>
      </w:pPr>
      <w:r>
        <w:rPr>
          <w:rFonts w:hint="eastAsia"/>
          <w:lang w:val="en-US" w:eastAsia="zh-CN"/>
        </w:rPr>
        <w:t>三、无效报价</w:t>
      </w:r>
    </w:p>
    <w:p w14:paraId="448AE830">
      <w:pPr>
        <w:pStyle w:val="24"/>
        <w:bidi w:val="0"/>
        <w:rPr>
          <w:rFonts w:hint="eastAsia"/>
          <w:lang w:val="en-US" w:eastAsia="zh-CN"/>
        </w:rPr>
      </w:pPr>
      <w:r>
        <w:rPr>
          <w:rFonts w:hint="eastAsia"/>
          <w:lang w:val="en-US" w:eastAsia="zh-CN"/>
        </w:rPr>
        <w:t>供应商发生以下条款情况之一者，视为无效报价：</w:t>
      </w:r>
    </w:p>
    <w:p w14:paraId="55576BDA">
      <w:pPr>
        <w:pStyle w:val="24"/>
        <w:bidi w:val="0"/>
        <w:rPr>
          <w:rFonts w:hint="eastAsia"/>
          <w:lang w:val="en-US" w:eastAsia="zh-CN"/>
        </w:rPr>
      </w:pPr>
      <w:r>
        <w:rPr>
          <w:rFonts w:hint="eastAsia"/>
          <w:lang w:val="en-US" w:eastAsia="zh-CN"/>
        </w:rPr>
        <w:t>（一）供应商不符合规定的资格条件的；</w:t>
      </w:r>
    </w:p>
    <w:p w14:paraId="587DB296">
      <w:pPr>
        <w:pStyle w:val="24"/>
        <w:bidi w:val="0"/>
        <w:rPr>
          <w:rFonts w:hint="eastAsia"/>
          <w:lang w:val="en-US" w:eastAsia="zh-CN"/>
        </w:rPr>
      </w:pPr>
      <w:r>
        <w:rPr>
          <w:rFonts w:hint="eastAsia"/>
          <w:lang w:val="en-US" w:eastAsia="zh-CN"/>
        </w:rPr>
        <w:t>（二）供应商未通过实质性响应审查的；</w:t>
      </w:r>
    </w:p>
    <w:p w14:paraId="59A46716">
      <w:pPr>
        <w:pStyle w:val="24"/>
        <w:bidi w:val="0"/>
        <w:rPr>
          <w:rFonts w:hint="eastAsia"/>
          <w:lang w:val="en-US" w:eastAsia="zh-CN"/>
        </w:rPr>
      </w:pPr>
      <w:r>
        <w:rPr>
          <w:rFonts w:hint="eastAsia"/>
          <w:lang w:val="en-US" w:eastAsia="zh-CN"/>
        </w:rPr>
        <w:t>（三）供应商所提交的响应</w:t>
      </w:r>
      <w:r>
        <w:rPr>
          <w:rFonts w:hint="eastAsia"/>
          <w:highlight w:val="none"/>
          <w:lang w:val="en-US" w:eastAsia="zh-CN"/>
        </w:rPr>
        <w:t>文件未按“第七篇响应文件格式要求”</w:t>
      </w:r>
      <w:r>
        <w:rPr>
          <w:rFonts w:hint="eastAsia"/>
          <w:lang w:val="en-US" w:eastAsia="zh-CN"/>
        </w:rPr>
        <w:t>要求签署或盖章的；</w:t>
      </w:r>
    </w:p>
    <w:p w14:paraId="74CDD92E">
      <w:pPr>
        <w:pStyle w:val="24"/>
        <w:bidi w:val="0"/>
        <w:rPr>
          <w:rFonts w:hint="eastAsia"/>
          <w:lang w:val="en-US" w:eastAsia="zh-CN"/>
        </w:rPr>
      </w:pPr>
      <w:r>
        <w:rPr>
          <w:rFonts w:hint="eastAsia"/>
          <w:lang w:val="en-US" w:eastAsia="zh-CN"/>
        </w:rPr>
        <w:t>（四）供应商的报价超过采购预算或最高限价的；</w:t>
      </w:r>
    </w:p>
    <w:p w14:paraId="778AB908">
      <w:pPr>
        <w:pStyle w:val="24"/>
        <w:bidi w:val="0"/>
        <w:rPr>
          <w:rFonts w:hint="eastAsia"/>
          <w:lang w:val="en-US" w:eastAsia="zh-CN"/>
        </w:rPr>
      </w:pPr>
      <w:r>
        <w:rPr>
          <w:rFonts w:hint="eastAsia"/>
          <w:lang w:val="en-US" w:eastAsia="zh-CN"/>
        </w:rPr>
        <w:t>（五）供应商不接受询价小组修正后的价格的；</w:t>
      </w:r>
    </w:p>
    <w:p w14:paraId="0AA8CF14">
      <w:pPr>
        <w:pStyle w:val="24"/>
        <w:bidi w:val="0"/>
        <w:rPr>
          <w:rFonts w:hint="eastAsia"/>
          <w:lang w:val="en-US" w:eastAsia="zh-CN"/>
        </w:rPr>
      </w:pPr>
      <w:r>
        <w:rPr>
          <w:rFonts w:hint="eastAsia"/>
          <w:lang w:val="en-US" w:eastAsia="zh-CN"/>
        </w:rPr>
        <w:t>（六）单位负责人为同一人或者存在直接控股、管理关系的不同供应商，参加同一合同项（包）报价的；</w:t>
      </w:r>
    </w:p>
    <w:p w14:paraId="0ED9181D">
      <w:pPr>
        <w:pStyle w:val="24"/>
        <w:bidi w:val="0"/>
        <w:rPr>
          <w:rFonts w:hint="eastAsia"/>
          <w:lang w:val="en-US" w:eastAsia="zh-CN"/>
        </w:rPr>
      </w:pPr>
      <w:r>
        <w:rPr>
          <w:rFonts w:hint="eastAsia"/>
          <w:lang w:val="en-US" w:eastAsia="zh-CN"/>
        </w:rPr>
        <w:t>（七）为采购项目提供整体设计、规范编制或者项目管理、监理、检测等服务的供应商再参加该采购项目的其他采购活动的；</w:t>
      </w:r>
    </w:p>
    <w:p w14:paraId="5B727198">
      <w:pPr>
        <w:pStyle w:val="24"/>
        <w:bidi w:val="0"/>
        <w:rPr>
          <w:rFonts w:hint="eastAsia"/>
          <w:lang w:val="en-US" w:eastAsia="zh-CN"/>
        </w:rPr>
      </w:pPr>
      <w:r>
        <w:rPr>
          <w:rFonts w:hint="eastAsia"/>
          <w:lang w:val="en-US" w:eastAsia="zh-CN"/>
        </w:rPr>
        <w:t>（八）同一合同项（包）下的货物，制造商参与报价，再委托代理商参与报价的；</w:t>
      </w:r>
    </w:p>
    <w:p w14:paraId="4EE619A1">
      <w:pPr>
        <w:pStyle w:val="24"/>
        <w:bidi w:val="0"/>
        <w:rPr>
          <w:rFonts w:hint="eastAsia"/>
          <w:lang w:val="en-US" w:eastAsia="zh-CN"/>
        </w:rPr>
      </w:pPr>
      <w:r>
        <w:rPr>
          <w:rFonts w:hint="eastAsia"/>
          <w:lang w:val="en-US" w:eastAsia="zh-CN"/>
        </w:rPr>
        <w:t>（九）供应商响应文件内容有与国家现行法律法规相违背的内容，或附有采购人无法接受条件的；</w:t>
      </w:r>
    </w:p>
    <w:p w14:paraId="7B43414B">
      <w:pPr>
        <w:pStyle w:val="24"/>
        <w:bidi w:val="0"/>
        <w:rPr>
          <w:rFonts w:hint="eastAsia"/>
          <w:lang w:val="en-US" w:eastAsia="zh-CN"/>
        </w:rPr>
      </w:pPr>
      <w:r>
        <w:rPr>
          <w:rFonts w:hint="eastAsia"/>
          <w:lang w:val="en-US" w:eastAsia="zh-CN"/>
        </w:rPr>
        <w:t>（十）法律、法规和询价通知书规定的其他无效情形。</w:t>
      </w:r>
    </w:p>
    <w:p w14:paraId="2BB60994">
      <w:pPr>
        <w:pStyle w:val="25"/>
        <w:bidi w:val="0"/>
        <w:rPr>
          <w:rFonts w:hint="eastAsia"/>
          <w:lang w:val="en-US" w:eastAsia="zh-CN"/>
        </w:rPr>
      </w:pPr>
      <w:r>
        <w:rPr>
          <w:rFonts w:hint="eastAsia"/>
          <w:lang w:val="en-US" w:eastAsia="zh-CN"/>
        </w:rPr>
        <w:t>四、采购终止</w:t>
      </w:r>
    </w:p>
    <w:p w14:paraId="4359291B">
      <w:pPr>
        <w:pStyle w:val="24"/>
        <w:bidi w:val="0"/>
        <w:rPr>
          <w:rFonts w:hint="eastAsia"/>
          <w:lang w:val="en-US" w:eastAsia="zh-CN"/>
        </w:rPr>
      </w:pPr>
      <w:r>
        <w:rPr>
          <w:rFonts w:hint="eastAsia"/>
          <w:lang w:val="en-US" w:eastAsia="zh-CN"/>
        </w:rPr>
        <w:t>出现下列情形之一的，采购人应当终止询价采购活动，发布项目终止公告并说明原因，重新开展采购活动：</w:t>
      </w:r>
    </w:p>
    <w:p w14:paraId="1C4D91E9">
      <w:pPr>
        <w:pStyle w:val="24"/>
        <w:bidi w:val="0"/>
        <w:rPr>
          <w:rFonts w:hint="eastAsia"/>
          <w:lang w:val="en-US" w:eastAsia="zh-CN"/>
        </w:rPr>
      </w:pPr>
      <w:r>
        <w:rPr>
          <w:rFonts w:hint="eastAsia"/>
          <w:lang w:val="en-US" w:eastAsia="zh-CN"/>
        </w:rPr>
        <w:t>（一）因情况变化，不再符合规定的询价采购方式适用情形的；</w:t>
      </w:r>
    </w:p>
    <w:p w14:paraId="25310582">
      <w:pPr>
        <w:pStyle w:val="24"/>
        <w:bidi w:val="0"/>
        <w:rPr>
          <w:rFonts w:hint="eastAsia"/>
          <w:lang w:val="en-US" w:eastAsia="zh-CN"/>
        </w:rPr>
      </w:pPr>
      <w:r>
        <w:rPr>
          <w:rFonts w:hint="eastAsia"/>
          <w:lang w:val="en-US" w:eastAsia="zh-CN"/>
        </w:rPr>
        <w:t>（二）出现影响采购公正的违法、违规行为的；</w:t>
      </w:r>
    </w:p>
    <w:p w14:paraId="279A3C9D">
      <w:pPr>
        <w:pStyle w:val="24"/>
        <w:bidi w:val="0"/>
        <w:rPr>
          <w:rFonts w:hint="eastAsia"/>
          <w:lang w:val="en-US" w:eastAsia="zh-CN"/>
        </w:rPr>
        <w:sectPr>
          <w:footerReference r:id="rId7" w:type="default"/>
          <w:pgSz w:w="11907" w:h="16840"/>
          <w:pgMar w:top="1134" w:right="1191" w:bottom="1134" w:left="1304" w:header="964" w:footer="992" w:gutter="0"/>
          <w:pgNumType w:fmt="decimal"/>
          <w:cols w:space="720" w:num="1"/>
          <w:docGrid w:linePitch="312" w:charSpace="0"/>
        </w:sectPr>
      </w:pPr>
      <w:r>
        <w:rPr>
          <w:rFonts w:hint="eastAsia"/>
          <w:lang w:val="en-US" w:eastAsia="zh-CN"/>
        </w:rPr>
        <w:t>（三）在采购过程中符合竞争要求的供应商或者报价未超过采购预算的供应商不足3家的。</w:t>
      </w:r>
    </w:p>
    <w:p w14:paraId="676CB382">
      <w:pPr>
        <w:pStyle w:val="26"/>
        <w:bidi w:val="0"/>
        <w:rPr>
          <w:rFonts w:hint="eastAsia"/>
          <w:lang w:val="en-US" w:eastAsia="zh-CN"/>
        </w:rPr>
      </w:pPr>
      <w:r>
        <w:rPr>
          <w:rFonts w:hint="eastAsia"/>
          <w:lang w:val="en-US" w:eastAsia="zh-CN"/>
        </w:rPr>
        <w:t>第五篇 供应商须知</w:t>
      </w:r>
    </w:p>
    <w:p w14:paraId="1B7D1235">
      <w:pPr>
        <w:pStyle w:val="4"/>
        <w:spacing w:before="0" w:beforeLines="0" w:after="0" w:afterLines="0" w:line="480" w:lineRule="exact"/>
        <w:ind w:firstLine="480" w:firstLineChars="200"/>
        <w:jc w:val="both"/>
        <w:rPr>
          <w:rFonts w:hint="default" w:ascii="Times New Roman" w:hAnsi="Times New Roman" w:eastAsia="方正黑体_GBK" w:cs="Times New Roman"/>
          <w:bCs/>
          <w:color w:val="000000"/>
          <w:sz w:val="24"/>
          <w:szCs w:val="24"/>
          <w:lang w:eastAsia="zh-CN"/>
        </w:rPr>
      </w:pPr>
      <w:r>
        <w:rPr>
          <w:rFonts w:hint="default" w:ascii="Times New Roman" w:hAnsi="Times New Roman" w:eastAsia="方正黑体_GBK" w:cs="Times New Roman"/>
          <w:bCs/>
          <w:color w:val="000000"/>
          <w:sz w:val="24"/>
          <w:szCs w:val="24"/>
        </w:rPr>
        <w:t>一、</w:t>
      </w:r>
      <w:r>
        <w:rPr>
          <w:rFonts w:hint="default" w:ascii="Times New Roman" w:hAnsi="Times New Roman" w:eastAsia="方正黑体_GBK" w:cs="Times New Roman"/>
          <w:bCs/>
          <w:color w:val="000000"/>
          <w:sz w:val="24"/>
          <w:szCs w:val="24"/>
          <w:lang w:eastAsia="zh-CN"/>
        </w:rPr>
        <w:t>供应商</w:t>
      </w:r>
    </w:p>
    <w:p w14:paraId="4301488A">
      <w:p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eastAsia="zh-CN"/>
        </w:rPr>
        <w:t>供应商</w:t>
      </w:r>
    </w:p>
    <w:p w14:paraId="3BCC6138">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是指响应</w:t>
      </w:r>
      <w:r>
        <w:rPr>
          <w:rFonts w:hint="eastAsia" w:eastAsia="方正仿宋_GBK" w:cs="Times New Roman"/>
          <w:color w:val="000000"/>
          <w:sz w:val="24"/>
          <w:szCs w:val="24"/>
          <w:lang w:eastAsia="zh-CN"/>
        </w:rPr>
        <w:t>采购</w:t>
      </w:r>
      <w:r>
        <w:rPr>
          <w:rFonts w:hint="default" w:ascii="Times New Roman" w:hAnsi="Times New Roman" w:eastAsia="方正仿宋_GBK" w:cs="Times New Roman"/>
          <w:color w:val="000000"/>
          <w:sz w:val="24"/>
          <w:szCs w:val="24"/>
        </w:rPr>
        <w:t>、参加投标竞争的法人、其他组织或者自然人。</w:t>
      </w:r>
    </w:p>
    <w:p w14:paraId="16D17885">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（二）合格</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条件</w:t>
      </w:r>
    </w:p>
    <w:p w14:paraId="223F411E">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合格</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应完全符合</w:t>
      </w:r>
      <w:r>
        <w:rPr>
          <w:rFonts w:hint="eastAsia" w:eastAsia="方正仿宋_GBK" w:cs="Times New Roman"/>
          <w:color w:val="000000"/>
          <w:sz w:val="24"/>
          <w:szCs w:val="24"/>
          <w:lang w:eastAsia="zh-CN"/>
        </w:rPr>
        <w:t>采购文件</w:t>
      </w:r>
      <w:r>
        <w:rPr>
          <w:rFonts w:hint="default" w:ascii="Times New Roman" w:hAnsi="Times New Roman" w:eastAsia="方正仿宋_GBK" w:cs="Times New Roman"/>
          <w:color w:val="000000"/>
          <w:sz w:val="24"/>
          <w:szCs w:val="24"/>
        </w:rPr>
        <w:t>第一篇中规定的</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资格条件，并对</w:t>
      </w:r>
      <w:r>
        <w:rPr>
          <w:rFonts w:hint="eastAsia" w:ascii="Times New Roman" w:hAnsi="Times New Roman" w:eastAsia="方正仿宋_GBK" w:cs="Times New Roman"/>
          <w:color w:val="000000"/>
          <w:sz w:val="24"/>
          <w:szCs w:val="24"/>
          <w:lang w:eastAsia="zh-CN"/>
        </w:rPr>
        <w:t>采购</w:t>
      </w:r>
      <w:r>
        <w:rPr>
          <w:rFonts w:hint="default" w:ascii="Times New Roman" w:hAnsi="Times New Roman" w:eastAsia="方正仿宋_GBK" w:cs="Times New Roman"/>
          <w:color w:val="000000"/>
          <w:sz w:val="24"/>
          <w:szCs w:val="24"/>
        </w:rPr>
        <w:t>文件作出实质性响应。</w:t>
      </w:r>
    </w:p>
    <w:p w14:paraId="062103A7">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（三）</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的风险</w:t>
      </w:r>
    </w:p>
    <w:p w14:paraId="1A7AD97C">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没有按照</w:t>
      </w:r>
      <w:r>
        <w:rPr>
          <w:rFonts w:hint="eastAsia" w:ascii="Times New Roman" w:hAnsi="Times New Roman" w:eastAsia="方正仿宋_GBK" w:cs="Times New Roman"/>
          <w:color w:val="000000"/>
          <w:sz w:val="24"/>
          <w:szCs w:val="24"/>
          <w:lang w:eastAsia="zh-CN"/>
        </w:rPr>
        <w:t>采购</w:t>
      </w:r>
      <w:r>
        <w:rPr>
          <w:rFonts w:hint="default" w:ascii="Times New Roman" w:hAnsi="Times New Roman" w:eastAsia="方正仿宋_GBK" w:cs="Times New Roman"/>
          <w:color w:val="000000"/>
          <w:sz w:val="24"/>
          <w:szCs w:val="24"/>
        </w:rPr>
        <w:t>文件要求提供全部资料或者</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没有对</w:t>
      </w:r>
      <w:r>
        <w:rPr>
          <w:rFonts w:hint="eastAsia" w:ascii="Times New Roman" w:hAnsi="Times New Roman" w:eastAsia="方正仿宋_GBK" w:cs="Times New Roman"/>
          <w:color w:val="000000"/>
          <w:sz w:val="24"/>
          <w:szCs w:val="24"/>
          <w:lang w:eastAsia="zh-CN"/>
        </w:rPr>
        <w:t>采购</w:t>
      </w:r>
      <w:r>
        <w:rPr>
          <w:rFonts w:hint="default" w:ascii="Times New Roman" w:hAnsi="Times New Roman" w:eastAsia="方正仿宋_GBK" w:cs="Times New Roman"/>
          <w:color w:val="000000"/>
          <w:sz w:val="24"/>
          <w:szCs w:val="24"/>
        </w:rPr>
        <w:t>文件在各方面作出实质性响应，可能导致</w:t>
      </w:r>
      <w:r>
        <w:rPr>
          <w:rFonts w:hint="eastAsia" w:ascii="Times New Roman" w:hAnsi="Times New Roman" w:eastAsia="方正仿宋_GBK" w:cs="Times New Roman"/>
          <w:color w:val="000000"/>
          <w:sz w:val="24"/>
          <w:szCs w:val="24"/>
          <w:lang w:eastAsia="zh-CN"/>
        </w:rPr>
        <w:t>响应</w:t>
      </w:r>
      <w:r>
        <w:rPr>
          <w:rFonts w:hint="default" w:ascii="Times New Roman" w:hAnsi="Times New Roman" w:eastAsia="方正仿宋_GBK" w:cs="Times New Roman"/>
          <w:color w:val="000000"/>
          <w:sz w:val="24"/>
          <w:szCs w:val="24"/>
        </w:rPr>
        <w:t>被拒绝或评定为无效</w:t>
      </w:r>
      <w:r>
        <w:rPr>
          <w:rFonts w:hint="eastAsia" w:ascii="Times New Roman" w:hAnsi="Times New Roman" w:eastAsia="方正仿宋_GBK" w:cs="Times New Roman"/>
          <w:color w:val="000000"/>
          <w:sz w:val="24"/>
          <w:szCs w:val="24"/>
          <w:lang w:eastAsia="zh-CN"/>
        </w:rPr>
        <w:t>响应</w:t>
      </w:r>
      <w:r>
        <w:rPr>
          <w:rFonts w:hint="default" w:ascii="Times New Roman" w:hAnsi="Times New Roman" w:eastAsia="方正仿宋_GBK" w:cs="Times New Roman"/>
          <w:color w:val="000000"/>
          <w:sz w:val="24"/>
          <w:szCs w:val="24"/>
        </w:rPr>
        <w:t>。</w:t>
      </w:r>
    </w:p>
    <w:p w14:paraId="5AE457B2">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（四）法律责任</w:t>
      </w:r>
    </w:p>
    <w:p w14:paraId="10999E1F">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违反《中华人民共和国政府采购法》《中华人民共和国政府采购实施条例》等相关规定，将按规定追究</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法律责任。</w:t>
      </w:r>
    </w:p>
    <w:p w14:paraId="467D7A9A">
      <w:pPr>
        <w:pStyle w:val="25"/>
        <w:bidi w:val="0"/>
        <w:rPr>
          <w:rFonts w:hint="default"/>
          <w:lang w:val="en-US" w:eastAsia="zh-CN"/>
        </w:rPr>
      </w:pPr>
      <w:r>
        <w:rPr>
          <w:rFonts w:hint="default"/>
          <w:lang w:val="en-US" w:eastAsia="zh-CN"/>
        </w:rPr>
        <w:t>二、采购文件</w:t>
      </w:r>
    </w:p>
    <w:p w14:paraId="332D5785">
      <w:pPr>
        <w:pStyle w:val="24"/>
        <w:bidi w:val="0"/>
        <w:rPr>
          <w:rFonts w:hint="default"/>
          <w:lang w:val="en-US" w:eastAsia="zh-CN"/>
        </w:rPr>
      </w:pPr>
      <w:r>
        <w:rPr>
          <w:rFonts w:hint="default"/>
          <w:lang w:val="en-US" w:eastAsia="zh-CN"/>
        </w:rPr>
        <w:t>采购文件是供应商编制响应文件的依据，是</w:t>
      </w:r>
      <w:r>
        <w:rPr>
          <w:rFonts w:hint="eastAsia"/>
          <w:lang w:val="en-US" w:eastAsia="zh-CN"/>
        </w:rPr>
        <w:t>询价</w:t>
      </w:r>
      <w:r>
        <w:rPr>
          <w:rFonts w:hint="default"/>
          <w:lang w:val="en-US" w:eastAsia="zh-CN"/>
        </w:rPr>
        <w:t>小组评判依据和标准。采购文件也是采购人与中标人签订合同的基础。</w:t>
      </w:r>
    </w:p>
    <w:p w14:paraId="41DC32E9">
      <w:pPr>
        <w:pStyle w:val="24"/>
        <w:bidi w:val="0"/>
        <w:rPr>
          <w:rFonts w:hint="default"/>
          <w:lang w:val="en-US" w:eastAsia="zh-CN"/>
        </w:rPr>
      </w:pPr>
      <w:r>
        <w:rPr>
          <w:rFonts w:hint="default"/>
          <w:lang w:val="en-US" w:eastAsia="zh-CN"/>
        </w:rPr>
        <w:t>（一）采购文件由</w:t>
      </w:r>
      <w:r>
        <w:rPr>
          <w:rFonts w:hint="eastAsia"/>
          <w:lang w:val="en-US" w:eastAsia="zh-CN"/>
        </w:rPr>
        <w:t>采购</w:t>
      </w:r>
      <w:r>
        <w:rPr>
          <w:rFonts w:hint="default"/>
          <w:lang w:val="en-US" w:eastAsia="zh-CN"/>
        </w:rPr>
        <w:t>邀请书、项目技术要求、项目商务要求、采购程序、评定成交的标准、无效报价及采购终止、供应商须知、合同主要条款和格式合同（样本）、响应文件格式要求七部分组成。</w:t>
      </w:r>
    </w:p>
    <w:p w14:paraId="50D795D7">
      <w:pPr>
        <w:pStyle w:val="24"/>
        <w:bidi w:val="0"/>
        <w:rPr>
          <w:rFonts w:hint="default"/>
          <w:lang w:val="en-US" w:eastAsia="zh-CN"/>
        </w:rPr>
      </w:pPr>
      <w:r>
        <w:rPr>
          <w:rFonts w:hint="default"/>
          <w:lang w:val="en-US" w:eastAsia="zh-CN"/>
        </w:rPr>
        <w:t>（二）本项目的采购文件、补遗文件（如果有）一律在</w:t>
      </w:r>
      <w:r>
        <w:rPr>
          <w:rFonts w:hint="default"/>
        </w:rPr>
        <w:t>重庆市红十字会医院（江北区人民医院）官网（https://www.cqshszhyy.cn/）</w:t>
      </w:r>
      <w:r>
        <w:rPr>
          <w:rFonts w:hint="default"/>
          <w:lang w:val="en-US" w:eastAsia="zh-CN"/>
        </w:rPr>
        <w:t>发布，请各供应商注意下载；无论供应商下载与否，均视同供应商已知晓本项目采购文件、补遗文件的内容。</w:t>
      </w:r>
    </w:p>
    <w:p w14:paraId="1ED6CAE6">
      <w:pPr>
        <w:pStyle w:val="24"/>
        <w:bidi w:val="0"/>
        <w:rPr>
          <w:rFonts w:hint="default"/>
          <w:lang w:val="en-US" w:eastAsia="zh-CN"/>
        </w:rPr>
      </w:pPr>
      <w:r>
        <w:rPr>
          <w:rFonts w:hint="default"/>
          <w:lang w:val="en-US" w:eastAsia="zh-CN"/>
        </w:rPr>
        <w:t>（三）对已发出的采购文件需要进行澄清或修改的，以公告形式发布。该澄清或者修改的内容为采购文件的组成部分。</w:t>
      </w:r>
    </w:p>
    <w:p w14:paraId="0637C870">
      <w:pPr>
        <w:pStyle w:val="25"/>
        <w:bidi w:val="0"/>
        <w:rPr>
          <w:rFonts w:hint="eastAsia"/>
          <w:lang w:val="en-US" w:eastAsia="zh-CN"/>
        </w:rPr>
      </w:pPr>
      <w:r>
        <w:rPr>
          <w:rFonts w:hint="eastAsia"/>
          <w:lang w:val="en-US" w:eastAsia="zh-CN"/>
        </w:rPr>
        <w:t>三、响应文件</w:t>
      </w:r>
    </w:p>
    <w:p w14:paraId="52BEC1E0">
      <w:pPr>
        <w:pStyle w:val="24"/>
        <w:bidi w:val="0"/>
        <w:rPr>
          <w:rFonts w:hint="default"/>
          <w:highlight w:val="none"/>
          <w:lang w:val="en-US" w:eastAsia="zh-CN"/>
        </w:rPr>
      </w:pPr>
      <w:r>
        <w:rPr>
          <w:rFonts w:hint="default"/>
          <w:highlight w:val="none"/>
          <w:lang w:val="en-US" w:eastAsia="zh-CN"/>
        </w:rPr>
        <w:t>供应商应当按照采购文件的要求编制响应文件，并对采购文件提出的要求和条件作出实质性响应，响应文件原则上采用软面订本，同时应编制完整的页码、目录。</w:t>
      </w:r>
    </w:p>
    <w:p w14:paraId="28ECA812">
      <w:pPr>
        <w:pStyle w:val="24"/>
        <w:bidi w:val="0"/>
        <w:rPr>
          <w:rFonts w:hint="default"/>
          <w:highlight w:val="none"/>
          <w:lang w:val="en-US" w:eastAsia="zh-CN"/>
        </w:rPr>
      </w:pPr>
      <w:r>
        <w:rPr>
          <w:rFonts w:hint="default"/>
          <w:highlight w:val="none"/>
          <w:lang w:val="en-US" w:eastAsia="zh-CN"/>
        </w:rPr>
        <w:t>（一）响应文件组成</w:t>
      </w:r>
    </w:p>
    <w:p w14:paraId="6C857B40">
      <w:pPr>
        <w:pStyle w:val="24"/>
        <w:bidi w:val="0"/>
        <w:rPr>
          <w:rFonts w:hint="default"/>
          <w:highlight w:val="none"/>
          <w:lang w:val="en-US" w:eastAsia="zh-CN"/>
        </w:rPr>
      </w:pPr>
      <w:r>
        <w:rPr>
          <w:rFonts w:hint="default"/>
          <w:highlight w:val="none"/>
          <w:lang w:val="en-US" w:eastAsia="zh-CN"/>
        </w:rPr>
        <w:t>响应文件由第七篇“响应文件格式</w:t>
      </w:r>
      <w:r>
        <w:rPr>
          <w:rFonts w:hint="eastAsia"/>
          <w:highlight w:val="none"/>
          <w:lang w:val="en-US" w:eastAsia="zh-CN"/>
        </w:rPr>
        <w:t>要求</w:t>
      </w:r>
      <w:r>
        <w:rPr>
          <w:rFonts w:hint="default"/>
          <w:highlight w:val="none"/>
          <w:lang w:val="en-US" w:eastAsia="zh-CN"/>
        </w:rPr>
        <w:t>”规定的部分和供应商所作的一切有效补充、修改和承诺等文件组成，供应商应按照第七篇“响应文件格式</w:t>
      </w:r>
      <w:r>
        <w:rPr>
          <w:rFonts w:hint="eastAsia"/>
          <w:highlight w:val="none"/>
          <w:lang w:val="en-US" w:eastAsia="zh-CN"/>
        </w:rPr>
        <w:t>要求</w:t>
      </w:r>
      <w:r>
        <w:rPr>
          <w:rFonts w:hint="default"/>
          <w:highlight w:val="none"/>
          <w:lang w:val="en-US" w:eastAsia="zh-CN"/>
        </w:rPr>
        <w:t>”规定的目录顺序组织编写和装订，否则有可能影响评委对响应文件的评审。</w:t>
      </w:r>
    </w:p>
    <w:p w14:paraId="58935999">
      <w:pPr>
        <w:pStyle w:val="24"/>
        <w:bidi w:val="0"/>
        <w:rPr>
          <w:rFonts w:hint="default"/>
          <w:lang w:val="en-US" w:eastAsia="zh-CN"/>
        </w:rPr>
      </w:pPr>
      <w:r>
        <w:rPr>
          <w:rFonts w:hint="default"/>
          <w:lang w:val="en-US" w:eastAsia="zh-CN"/>
        </w:rPr>
        <w:t>（二）</w:t>
      </w:r>
      <w:r>
        <w:rPr>
          <w:rFonts w:hint="eastAsia"/>
          <w:lang w:val="en-US" w:eastAsia="zh-CN"/>
        </w:rPr>
        <w:t>询价</w:t>
      </w:r>
      <w:r>
        <w:rPr>
          <w:rFonts w:hint="default"/>
          <w:lang w:val="en-US" w:eastAsia="zh-CN"/>
        </w:rPr>
        <w:t>有效期</w:t>
      </w:r>
    </w:p>
    <w:p w14:paraId="3B0014D9">
      <w:pPr>
        <w:pStyle w:val="24"/>
        <w:bidi w:val="0"/>
        <w:rPr>
          <w:rFonts w:hint="default"/>
          <w:lang w:val="en-US" w:eastAsia="zh-CN"/>
        </w:rPr>
      </w:pPr>
      <w:r>
        <w:rPr>
          <w:rFonts w:hint="eastAsia"/>
          <w:lang w:val="en-US" w:eastAsia="zh-CN"/>
        </w:rPr>
        <w:t>询价</w:t>
      </w:r>
      <w:r>
        <w:rPr>
          <w:rFonts w:hint="default"/>
          <w:lang w:val="en-US" w:eastAsia="zh-CN"/>
        </w:rPr>
        <w:t>有效期为提交响应文件截止日期后九十天内。</w:t>
      </w:r>
    </w:p>
    <w:p w14:paraId="512D7E10">
      <w:pPr>
        <w:pStyle w:val="24"/>
        <w:bidi w:val="0"/>
        <w:rPr>
          <w:rFonts w:hint="default"/>
          <w:lang w:val="en-US" w:eastAsia="zh-CN"/>
        </w:rPr>
      </w:pPr>
      <w:r>
        <w:rPr>
          <w:rFonts w:hint="default"/>
          <w:lang w:val="en-US" w:eastAsia="zh-CN"/>
        </w:rPr>
        <w:t>（三）</w:t>
      </w:r>
      <w:r>
        <w:rPr>
          <w:rFonts w:hint="eastAsia"/>
          <w:lang w:val="en-US" w:eastAsia="zh-CN"/>
        </w:rPr>
        <w:t>响应文件</w:t>
      </w:r>
      <w:r>
        <w:rPr>
          <w:rFonts w:hint="default"/>
          <w:lang w:val="en-US" w:eastAsia="zh-CN"/>
        </w:rPr>
        <w:t>的份数和签署</w:t>
      </w:r>
    </w:p>
    <w:p w14:paraId="396A7866">
      <w:pPr>
        <w:pStyle w:val="24"/>
        <w:bidi w:val="0"/>
        <w:rPr>
          <w:rFonts w:hint="default"/>
          <w:lang w:val="en-US" w:eastAsia="zh-CN"/>
        </w:rPr>
      </w:pPr>
      <w:r>
        <w:rPr>
          <w:rFonts w:hint="default"/>
          <w:lang w:val="en-US" w:eastAsia="zh-CN"/>
        </w:rPr>
        <w:t>1.响应文件一式</w:t>
      </w:r>
      <w:r>
        <w:rPr>
          <w:rFonts w:hint="eastAsia"/>
          <w:lang w:val="en-US" w:eastAsia="zh-CN"/>
        </w:rPr>
        <w:t>两</w:t>
      </w:r>
      <w:r>
        <w:rPr>
          <w:rFonts w:hint="default"/>
          <w:lang w:val="en-US" w:eastAsia="zh-CN"/>
        </w:rPr>
        <w:t>份，其中正本一份，副本</w:t>
      </w:r>
      <w:r>
        <w:rPr>
          <w:rFonts w:hint="eastAsia"/>
          <w:lang w:val="en-US" w:eastAsia="zh-CN"/>
        </w:rPr>
        <w:t>一</w:t>
      </w:r>
      <w:r>
        <w:rPr>
          <w:rFonts w:hint="default"/>
          <w:lang w:val="en-US" w:eastAsia="zh-CN"/>
        </w:rPr>
        <w:t>份。每套纸质响应文件须在封面清楚地标明“正本”、“副本”，副本应为正本的完整复印件，副本与正本不一致时以正本为准。</w:t>
      </w:r>
    </w:p>
    <w:p w14:paraId="3A770DE9">
      <w:pPr>
        <w:pStyle w:val="24"/>
        <w:bidi w:val="0"/>
        <w:rPr>
          <w:rFonts w:hint="default"/>
          <w:lang w:val="en-US" w:eastAsia="zh-CN"/>
        </w:rPr>
      </w:pPr>
      <w:r>
        <w:rPr>
          <w:rFonts w:hint="default"/>
          <w:lang w:val="en-US" w:eastAsia="zh-CN"/>
        </w:rPr>
        <w:t>2.在响应文件正本中，采购文件第七篇响应文件格式</w:t>
      </w:r>
      <w:r>
        <w:rPr>
          <w:rFonts w:hint="eastAsia"/>
          <w:lang w:val="en-US" w:eastAsia="zh-CN"/>
        </w:rPr>
        <w:t>要求</w:t>
      </w:r>
      <w:r>
        <w:rPr>
          <w:rFonts w:hint="default"/>
          <w:lang w:val="en-US" w:eastAsia="zh-CN"/>
        </w:rPr>
        <w:t>中规定签字、盖章的地方必须按其规定签字、盖章。</w:t>
      </w:r>
    </w:p>
    <w:p w14:paraId="33A1F2E7">
      <w:pPr>
        <w:pStyle w:val="24"/>
        <w:bidi w:val="0"/>
        <w:rPr>
          <w:rFonts w:hint="default"/>
          <w:lang w:val="en-US" w:eastAsia="zh-CN"/>
        </w:rPr>
      </w:pPr>
      <w:r>
        <w:rPr>
          <w:rFonts w:hint="default"/>
          <w:lang w:val="en-US" w:eastAsia="zh-CN"/>
        </w:rPr>
        <w:t>3.若供应商对响应文件的错处作必要修改，则应在修改处加盖供应商公章或由法定代表人或法定代表人授权代表签字确认。</w:t>
      </w:r>
    </w:p>
    <w:p w14:paraId="21D706BC">
      <w:pPr>
        <w:pStyle w:val="24"/>
        <w:bidi w:val="0"/>
        <w:rPr>
          <w:rFonts w:hint="default"/>
          <w:lang w:val="en-US" w:eastAsia="zh-CN"/>
        </w:rPr>
      </w:pPr>
      <w:r>
        <w:rPr>
          <w:rFonts w:hint="default"/>
          <w:lang w:val="en-US" w:eastAsia="zh-CN"/>
        </w:rPr>
        <w:t>4.电报、电话、传真形式的响应文件概不接受。</w:t>
      </w:r>
    </w:p>
    <w:p w14:paraId="23483EF0">
      <w:pPr>
        <w:pStyle w:val="24"/>
        <w:bidi w:val="0"/>
        <w:rPr>
          <w:rFonts w:hint="default"/>
          <w:lang w:val="en-US" w:eastAsia="zh-CN"/>
        </w:rPr>
      </w:pPr>
      <w:r>
        <w:rPr>
          <w:rFonts w:hint="default"/>
          <w:lang w:val="en-US" w:eastAsia="zh-CN"/>
        </w:rPr>
        <w:t>（四）响应报价</w:t>
      </w:r>
    </w:p>
    <w:p w14:paraId="61F812E5">
      <w:pPr>
        <w:pStyle w:val="24"/>
        <w:bidi w:val="0"/>
        <w:rPr>
          <w:rFonts w:hint="default"/>
          <w:lang w:val="en-US" w:eastAsia="zh-CN"/>
        </w:rPr>
      </w:pPr>
      <w:r>
        <w:rPr>
          <w:rFonts w:hint="default"/>
          <w:lang w:val="en-US" w:eastAsia="zh-CN"/>
        </w:rPr>
        <w:t>1.供应商应严格按照“响应文件格式</w:t>
      </w:r>
      <w:r>
        <w:rPr>
          <w:rFonts w:hint="eastAsia"/>
          <w:lang w:val="en-US" w:eastAsia="zh-CN"/>
        </w:rPr>
        <w:t>要求</w:t>
      </w:r>
      <w:r>
        <w:rPr>
          <w:rFonts w:hint="default"/>
          <w:lang w:val="en-US" w:eastAsia="zh-CN"/>
        </w:rPr>
        <w:t>”中“</w:t>
      </w:r>
      <w:r>
        <w:rPr>
          <w:rFonts w:hint="eastAsia"/>
          <w:lang w:val="en-US" w:eastAsia="zh-CN"/>
        </w:rPr>
        <w:t>报价一览表</w:t>
      </w:r>
      <w:r>
        <w:rPr>
          <w:rFonts w:hint="default"/>
          <w:lang w:val="en-US" w:eastAsia="zh-CN"/>
        </w:rPr>
        <w:t>”的格式填写报价。</w:t>
      </w:r>
    </w:p>
    <w:p w14:paraId="7F1D6D82">
      <w:pPr>
        <w:pStyle w:val="24"/>
        <w:bidi w:val="0"/>
        <w:rPr>
          <w:rFonts w:hint="default"/>
          <w:lang w:val="en-US" w:eastAsia="zh-CN"/>
        </w:rPr>
      </w:pPr>
      <w:r>
        <w:rPr>
          <w:rFonts w:hint="default"/>
          <w:lang w:val="en-US" w:eastAsia="zh-CN"/>
        </w:rPr>
        <w:t>2.供应商的报价在响应有效期内固定不变。</w:t>
      </w:r>
    </w:p>
    <w:p w14:paraId="1FADFABB">
      <w:pPr>
        <w:pStyle w:val="24"/>
        <w:bidi w:val="0"/>
        <w:rPr>
          <w:rFonts w:hint="default"/>
          <w:lang w:val="en-US" w:eastAsia="zh-CN"/>
        </w:rPr>
      </w:pPr>
      <w:r>
        <w:rPr>
          <w:rFonts w:hint="default"/>
          <w:lang w:val="en-US" w:eastAsia="zh-CN"/>
        </w:rPr>
        <w:t>3.</w:t>
      </w:r>
      <w:r>
        <w:rPr>
          <w:rFonts w:hint="default"/>
          <w:highlight w:val="none"/>
          <w:lang w:val="en-US" w:eastAsia="zh-CN"/>
        </w:rPr>
        <w:t>本项目</w:t>
      </w:r>
      <w:r>
        <w:rPr>
          <w:rFonts w:hint="eastAsia"/>
          <w:highlight w:val="none"/>
          <w:lang w:val="en-US" w:eastAsia="zh-CN"/>
        </w:rPr>
        <w:t>每个分包</w:t>
      </w:r>
      <w:r>
        <w:rPr>
          <w:rFonts w:hint="default"/>
          <w:highlight w:val="none"/>
          <w:lang w:val="en-US" w:eastAsia="zh-CN"/>
        </w:rPr>
        <w:t>只接</w:t>
      </w:r>
      <w:r>
        <w:rPr>
          <w:rFonts w:hint="default"/>
          <w:lang w:val="en-US" w:eastAsia="zh-CN"/>
        </w:rPr>
        <w:t>受一个报价，有选择的或有条件的报价将不予接受。</w:t>
      </w:r>
    </w:p>
    <w:p w14:paraId="3BC57474">
      <w:pPr>
        <w:pStyle w:val="24"/>
        <w:bidi w:val="0"/>
        <w:rPr>
          <w:rFonts w:hint="default"/>
          <w:lang w:val="en-US" w:eastAsia="zh-CN"/>
        </w:rPr>
      </w:pPr>
      <w:r>
        <w:rPr>
          <w:rFonts w:hint="default"/>
          <w:lang w:val="en-US" w:eastAsia="zh-CN"/>
        </w:rPr>
        <w:t>（五）修正错误</w:t>
      </w:r>
    </w:p>
    <w:p w14:paraId="6F52229D">
      <w:pPr>
        <w:pStyle w:val="24"/>
        <w:bidi w:val="0"/>
        <w:rPr>
          <w:rFonts w:hint="default"/>
          <w:lang w:val="en-US" w:eastAsia="zh-CN"/>
        </w:rPr>
      </w:pPr>
      <w:r>
        <w:rPr>
          <w:rFonts w:hint="default"/>
          <w:lang w:val="en-US" w:eastAsia="zh-CN"/>
        </w:rPr>
        <w:t>若响应文件出现计算或表达上的错误，修正错误的原则如下：</w:t>
      </w:r>
    </w:p>
    <w:p w14:paraId="362D8715">
      <w:pPr>
        <w:pStyle w:val="24"/>
        <w:bidi w:val="0"/>
        <w:rPr>
          <w:rFonts w:hint="default"/>
          <w:lang w:val="en-US" w:eastAsia="zh-CN"/>
        </w:rPr>
      </w:pPr>
      <w:r>
        <w:rPr>
          <w:rFonts w:hint="default"/>
          <w:lang w:val="en-US" w:eastAsia="zh-CN"/>
        </w:rPr>
        <w:t>1.响应文件中</w:t>
      </w:r>
      <w:r>
        <w:rPr>
          <w:rFonts w:hint="eastAsia"/>
          <w:lang w:val="en-US" w:eastAsia="zh-CN"/>
        </w:rPr>
        <w:t>报价一览表</w:t>
      </w:r>
      <w:r>
        <w:rPr>
          <w:rFonts w:hint="default"/>
          <w:lang w:val="en-US" w:eastAsia="zh-CN"/>
        </w:rPr>
        <w:t>（报价表）内容与响应文件中相应内容不一致的，以</w:t>
      </w:r>
      <w:r>
        <w:rPr>
          <w:rFonts w:hint="eastAsia"/>
          <w:lang w:val="en-US" w:eastAsia="zh-CN"/>
        </w:rPr>
        <w:t>报价一览表</w:t>
      </w:r>
      <w:r>
        <w:rPr>
          <w:rFonts w:hint="default"/>
          <w:lang w:val="en-US" w:eastAsia="zh-CN"/>
        </w:rPr>
        <w:t>（报价表）为准；</w:t>
      </w:r>
    </w:p>
    <w:p w14:paraId="342A3533">
      <w:pPr>
        <w:pStyle w:val="24"/>
        <w:bidi w:val="0"/>
        <w:rPr>
          <w:rFonts w:hint="default"/>
          <w:lang w:val="en-US" w:eastAsia="zh-CN"/>
        </w:rPr>
      </w:pPr>
      <w:r>
        <w:rPr>
          <w:rFonts w:hint="default"/>
          <w:lang w:val="en-US" w:eastAsia="zh-CN"/>
        </w:rPr>
        <w:t>2.大写金额和小写金额不一致的，以大写金额为准；</w:t>
      </w:r>
    </w:p>
    <w:p w14:paraId="0EF373E4">
      <w:pPr>
        <w:pStyle w:val="24"/>
        <w:bidi w:val="0"/>
        <w:rPr>
          <w:rFonts w:hint="default"/>
          <w:lang w:val="en-US" w:eastAsia="zh-CN"/>
        </w:rPr>
      </w:pPr>
      <w:r>
        <w:rPr>
          <w:rFonts w:hint="default"/>
          <w:lang w:val="en-US" w:eastAsia="zh-CN"/>
        </w:rPr>
        <w:t>3.单价金额小数点或者百分比有明显错位的，以</w:t>
      </w:r>
      <w:r>
        <w:rPr>
          <w:rFonts w:hint="eastAsia"/>
          <w:lang w:val="en-US" w:eastAsia="zh-CN"/>
        </w:rPr>
        <w:t>报价一览表</w:t>
      </w:r>
      <w:r>
        <w:rPr>
          <w:rFonts w:hint="default"/>
          <w:lang w:val="en-US" w:eastAsia="zh-CN"/>
        </w:rPr>
        <w:t>的总价为准，并修改单价；</w:t>
      </w:r>
    </w:p>
    <w:p w14:paraId="70E1C7A2">
      <w:pPr>
        <w:pStyle w:val="24"/>
        <w:bidi w:val="0"/>
        <w:rPr>
          <w:rFonts w:hint="default"/>
          <w:lang w:val="en-US" w:eastAsia="zh-CN"/>
        </w:rPr>
      </w:pPr>
      <w:r>
        <w:rPr>
          <w:rFonts w:hint="eastAsia"/>
          <w:lang w:val="en-US" w:eastAsia="zh-CN"/>
        </w:rPr>
        <w:t>询价小组</w:t>
      </w:r>
      <w:r>
        <w:rPr>
          <w:rFonts w:hint="default"/>
          <w:lang w:val="en-US" w:eastAsia="zh-CN"/>
        </w:rPr>
        <w:t>按上述修正错误的原则及方法调整或修正供应商报价，若同时出现两种以上不一致的，按照前款规定的顺序修正，供应商同意并签字确认后，调整后的响应报价对供应商具有约束作用。如果供应商不接受修正后的报价，则其响应将作为无效响应处理。</w:t>
      </w:r>
    </w:p>
    <w:p w14:paraId="37BC298B">
      <w:pPr>
        <w:pStyle w:val="24"/>
        <w:bidi w:val="0"/>
        <w:rPr>
          <w:rFonts w:hint="default"/>
          <w:lang w:val="en-US" w:eastAsia="zh-CN"/>
        </w:rPr>
      </w:pPr>
      <w:r>
        <w:rPr>
          <w:rFonts w:hint="default"/>
          <w:lang w:val="en-US" w:eastAsia="zh-CN"/>
        </w:rPr>
        <w:t>（六）响应文件的递交</w:t>
      </w:r>
    </w:p>
    <w:p w14:paraId="359ECCDA">
      <w:pPr>
        <w:pStyle w:val="24"/>
        <w:bidi w:val="0"/>
        <w:rPr>
          <w:rFonts w:hint="default"/>
          <w:lang w:val="en-US" w:eastAsia="zh-CN"/>
        </w:rPr>
      </w:pPr>
      <w:r>
        <w:rPr>
          <w:rFonts w:hint="default"/>
          <w:lang w:val="en-US" w:eastAsia="zh-CN"/>
        </w:rPr>
        <w:t>1.响应文件的密封与标记</w:t>
      </w:r>
    </w:p>
    <w:p w14:paraId="05F4FF86">
      <w:pPr>
        <w:pStyle w:val="24"/>
        <w:bidi w:val="0"/>
        <w:rPr>
          <w:rFonts w:hint="default"/>
          <w:lang w:val="en-US" w:eastAsia="zh-CN"/>
        </w:rPr>
      </w:pPr>
      <w:r>
        <w:rPr>
          <w:rFonts w:hint="default"/>
          <w:lang w:val="en-US" w:eastAsia="zh-CN"/>
        </w:rPr>
        <w:t>响应文件的正本、副本均应密封送达</w:t>
      </w:r>
      <w:r>
        <w:rPr>
          <w:rFonts w:hint="eastAsia"/>
          <w:lang w:val="en-US" w:eastAsia="zh-CN"/>
        </w:rPr>
        <w:t>询价</w:t>
      </w:r>
      <w:r>
        <w:rPr>
          <w:rFonts w:hint="default"/>
          <w:lang w:val="en-US" w:eastAsia="zh-CN"/>
        </w:rPr>
        <w:t>地点，应在封套上注明项目名称、项目编号、</w:t>
      </w:r>
      <w:r>
        <w:rPr>
          <w:rFonts w:hint="eastAsia"/>
          <w:lang w:val="en-US" w:eastAsia="zh-CN"/>
        </w:rPr>
        <w:t>分包号、</w:t>
      </w:r>
      <w:r>
        <w:rPr>
          <w:rFonts w:hint="default"/>
          <w:lang w:val="en-US" w:eastAsia="zh-CN"/>
        </w:rPr>
        <w:t>供应商名称。若正本、副本分别进行密封的，还应在封套上注明“正本”、“副本”字样。</w:t>
      </w:r>
    </w:p>
    <w:p w14:paraId="311CAFE2">
      <w:pPr>
        <w:pStyle w:val="24"/>
        <w:bidi w:val="0"/>
        <w:rPr>
          <w:rFonts w:hint="default"/>
          <w:lang w:val="en-US" w:eastAsia="zh-CN"/>
        </w:rPr>
      </w:pPr>
      <w:r>
        <w:rPr>
          <w:rFonts w:hint="default"/>
          <w:lang w:val="en-US" w:eastAsia="zh-CN"/>
        </w:rPr>
        <w:t>如果未按上述规定进行密封和标记，采购人对响应文件误投、丢失或提前拆封不负责任。</w:t>
      </w:r>
    </w:p>
    <w:p w14:paraId="6118519D">
      <w:pPr>
        <w:pStyle w:val="25"/>
        <w:bidi w:val="0"/>
        <w:rPr>
          <w:rFonts w:hint="default"/>
          <w:lang w:val="en-US" w:eastAsia="zh-CN"/>
        </w:rPr>
      </w:pPr>
      <w:r>
        <w:rPr>
          <w:rFonts w:hint="default"/>
          <w:lang w:val="en-US" w:eastAsia="zh-CN"/>
        </w:rPr>
        <w:t>四、</w:t>
      </w:r>
      <w:r>
        <w:rPr>
          <w:rFonts w:hint="eastAsia"/>
          <w:lang w:val="en-US" w:eastAsia="zh-CN"/>
        </w:rPr>
        <w:t>询价</w:t>
      </w:r>
    </w:p>
    <w:p w14:paraId="66FEAD0B">
      <w:pPr>
        <w:pStyle w:val="24"/>
        <w:bidi w:val="0"/>
        <w:rPr>
          <w:rFonts w:hint="default"/>
          <w:lang w:val="en-US" w:eastAsia="zh-CN"/>
        </w:rPr>
      </w:pPr>
      <w:r>
        <w:rPr>
          <w:rFonts w:hint="default"/>
          <w:lang w:val="en-US" w:eastAsia="zh-CN"/>
        </w:rPr>
        <w:t>（一）</w:t>
      </w:r>
      <w:r>
        <w:rPr>
          <w:rFonts w:hint="eastAsia"/>
          <w:lang w:val="en-US" w:eastAsia="zh-CN"/>
        </w:rPr>
        <w:t>询价</w:t>
      </w:r>
      <w:r>
        <w:rPr>
          <w:rFonts w:hint="default"/>
          <w:lang w:val="en-US" w:eastAsia="zh-CN"/>
        </w:rPr>
        <w:t>在采购文件中“</w:t>
      </w:r>
      <w:r>
        <w:rPr>
          <w:rFonts w:hint="eastAsia"/>
          <w:lang w:val="en-US" w:eastAsia="zh-CN"/>
        </w:rPr>
        <w:t>采购</w:t>
      </w:r>
      <w:r>
        <w:rPr>
          <w:rFonts w:hint="default"/>
          <w:lang w:val="en-US" w:eastAsia="zh-CN"/>
        </w:rPr>
        <w:t>邀请书”确定的时间和地点公开进行。</w:t>
      </w:r>
    </w:p>
    <w:p w14:paraId="6B324930">
      <w:pPr>
        <w:pStyle w:val="24"/>
        <w:bidi w:val="0"/>
        <w:rPr>
          <w:rFonts w:hint="default"/>
          <w:lang w:val="en-US" w:eastAsia="zh-CN"/>
        </w:rPr>
      </w:pPr>
      <w:r>
        <w:rPr>
          <w:rFonts w:hint="default"/>
          <w:lang w:val="en-US" w:eastAsia="zh-CN"/>
        </w:rPr>
        <w:t>（二）</w:t>
      </w:r>
      <w:r>
        <w:rPr>
          <w:rFonts w:hint="eastAsia"/>
          <w:lang w:val="en-US" w:eastAsia="zh-CN"/>
        </w:rPr>
        <w:t>询价</w:t>
      </w:r>
      <w:r>
        <w:rPr>
          <w:rFonts w:hint="default"/>
          <w:lang w:val="en-US" w:eastAsia="zh-CN"/>
        </w:rPr>
        <w:t>由采购人主持，有关监督部门代表参加，有关监督部门可视情况派员现场监督。</w:t>
      </w:r>
    </w:p>
    <w:p w14:paraId="7B194C33">
      <w:pPr>
        <w:pStyle w:val="24"/>
        <w:bidi w:val="0"/>
        <w:rPr>
          <w:rFonts w:hint="default"/>
          <w:lang w:val="en-US" w:eastAsia="zh-CN"/>
        </w:rPr>
      </w:pPr>
      <w:r>
        <w:rPr>
          <w:rFonts w:hint="default"/>
          <w:lang w:val="en-US" w:eastAsia="zh-CN"/>
        </w:rPr>
        <w:t>（三）</w:t>
      </w:r>
      <w:r>
        <w:rPr>
          <w:rFonts w:hint="eastAsia"/>
          <w:lang w:val="en-US" w:eastAsia="zh-CN"/>
        </w:rPr>
        <w:t>询价</w:t>
      </w:r>
      <w:r>
        <w:rPr>
          <w:rFonts w:hint="default"/>
          <w:lang w:val="en-US" w:eastAsia="zh-CN"/>
        </w:rPr>
        <w:t>时，由供应商或者其推选的代表检查响应文件的密封情况；经确认无误后，按程序进行</w:t>
      </w:r>
      <w:r>
        <w:rPr>
          <w:rFonts w:hint="eastAsia"/>
          <w:lang w:val="en-US" w:eastAsia="zh-CN"/>
        </w:rPr>
        <w:t>询价</w:t>
      </w:r>
      <w:r>
        <w:rPr>
          <w:rFonts w:hint="default"/>
          <w:lang w:val="en-US" w:eastAsia="zh-CN"/>
        </w:rPr>
        <w:t>。供应商不足三家的，不得进行</w:t>
      </w:r>
      <w:r>
        <w:rPr>
          <w:rFonts w:hint="eastAsia"/>
          <w:lang w:val="en-US" w:eastAsia="zh-CN"/>
        </w:rPr>
        <w:t>询价采购</w:t>
      </w:r>
      <w:r>
        <w:rPr>
          <w:rFonts w:hint="default"/>
          <w:lang w:val="en-US" w:eastAsia="zh-CN"/>
        </w:rPr>
        <w:t>。</w:t>
      </w:r>
    </w:p>
    <w:p w14:paraId="0875A170">
      <w:pPr>
        <w:pStyle w:val="24"/>
        <w:bidi w:val="0"/>
        <w:rPr>
          <w:rFonts w:hint="default"/>
          <w:lang w:val="en-US" w:eastAsia="zh-CN"/>
        </w:rPr>
      </w:pPr>
      <w:r>
        <w:rPr>
          <w:rFonts w:hint="default"/>
          <w:lang w:val="en-US" w:eastAsia="zh-CN"/>
        </w:rPr>
        <w:t>（四）</w:t>
      </w:r>
      <w:r>
        <w:rPr>
          <w:rFonts w:hint="eastAsia"/>
          <w:lang w:val="en-US" w:eastAsia="zh-CN"/>
        </w:rPr>
        <w:t>询价</w:t>
      </w:r>
      <w:r>
        <w:rPr>
          <w:rFonts w:hint="default"/>
          <w:lang w:val="en-US" w:eastAsia="zh-CN"/>
        </w:rPr>
        <w:t>过程应由采购人负责记录，并存档备查。</w:t>
      </w:r>
    </w:p>
    <w:p w14:paraId="462D8D75">
      <w:pPr>
        <w:pStyle w:val="24"/>
        <w:bidi w:val="0"/>
        <w:rPr>
          <w:rFonts w:hint="default"/>
          <w:lang w:val="en-US" w:eastAsia="zh-CN"/>
        </w:rPr>
      </w:pPr>
      <w:r>
        <w:rPr>
          <w:rFonts w:hint="default"/>
          <w:lang w:val="en-US" w:eastAsia="zh-CN"/>
        </w:rPr>
        <w:t>（五）供应商未参加开标的，视同认可开标结果。</w:t>
      </w:r>
    </w:p>
    <w:p w14:paraId="52513A1F">
      <w:pPr>
        <w:pStyle w:val="25"/>
        <w:bidi w:val="0"/>
        <w:rPr>
          <w:rFonts w:hint="default"/>
          <w:lang w:val="en-US" w:eastAsia="zh-CN"/>
        </w:rPr>
      </w:pPr>
      <w:r>
        <w:rPr>
          <w:rFonts w:hint="eastAsia"/>
          <w:lang w:val="en-US" w:eastAsia="zh-CN"/>
        </w:rPr>
        <w:t>五</w:t>
      </w:r>
      <w:r>
        <w:rPr>
          <w:rFonts w:hint="default"/>
          <w:lang w:val="en-US" w:eastAsia="zh-CN"/>
        </w:rPr>
        <w:t>、成交供应商的确定和变更</w:t>
      </w:r>
    </w:p>
    <w:p w14:paraId="0798F83D">
      <w:pPr>
        <w:pStyle w:val="24"/>
        <w:bidi w:val="0"/>
        <w:rPr>
          <w:rFonts w:hint="default"/>
          <w:lang w:val="en-US" w:eastAsia="zh-CN"/>
        </w:rPr>
      </w:pPr>
      <w:r>
        <w:rPr>
          <w:rFonts w:hint="eastAsia"/>
          <w:lang w:val="en-US" w:eastAsia="zh-CN"/>
        </w:rPr>
        <w:t>（一）</w:t>
      </w:r>
      <w:r>
        <w:rPr>
          <w:rFonts w:hint="default"/>
          <w:lang w:val="en-US" w:eastAsia="zh-CN"/>
        </w:rPr>
        <w:t>采购人应当从评审报告提出的成交候选人中，根据质量</w:t>
      </w:r>
      <w:r>
        <w:rPr>
          <w:rFonts w:hint="eastAsia"/>
          <w:lang w:val="en-US" w:eastAsia="zh-CN"/>
        </w:rPr>
        <w:t>、</w:t>
      </w:r>
      <w:r>
        <w:rPr>
          <w:rFonts w:hint="default"/>
          <w:lang w:val="en-US" w:eastAsia="zh-CN"/>
        </w:rPr>
        <w:t>服务</w:t>
      </w:r>
      <w:r>
        <w:rPr>
          <w:rFonts w:hint="eastAsia"/>
          <w:lang w:val="en-US" w:eastAsia="zh-CN"/>
        </w:rPr>
        <w:t>、技术、商务</w:t>
      </w:r>
      <w:r>
        <w:rPr>
          <w:rFonts w:hint="default"/>
          <w:lang w:val="en-US" w:eastAsia="zh-CN"/>
        </w:rPr>
        <w:t>均能满足采购文件实质性响应要求且报价最低的原则确定成交供应商。</w:t>
      </w:r>
    </w:p>
    <w:p w14:paraId="1F62CDE7">
      <w:pPr>
        <w:pStyle w:val="24"/>
        <w:bidi w:val="0"/>
        <w:rPr>
          <w:rFonts w:hint="default"/>
          <w:lang w:val="en-US" w:eastAsia="zh-CN"/>
        </w:rPr>
      </w:pPr>
      <w:r>
        <w:rPr>
          <w:rFonts w:hint="default"/>
          <w:lang w:val="en-US" w:eastAsia="zh-CN"/>
        </w:rPr>
        <w:t>（二）成交供应商的变更</w:t>
      </w:r>
    </w:p>
    <w:p w14:paraId="5299FB31">
      <w:pPr>
        <w:pStyle w:val="24"/>
        <w:bidi w:val="0"/>
        <w:rPr>
          <w:rFonts w:hint="default"/>
          <w:lang w:val="en-US" w:eastAsia="zh-CN"/>
        </w:rPr>
      </w:pPr>
      <w:r>
        <w:rPr>
          <w:rFonts w:hint="default"/>
          <w:lang w:val="en-US" w:eastAsia="zh-CN"/>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29CA2A7">
      <w:pPr>
        <w:pStyle w:val="24"/>
        <w:bidi w:val="0"/>
        <w:rPr>
          <w:rFonts w:hint="default"/>
          <w:lang w:val="en-US" w:eastAsia="zh-CN"/>
        </w:rPr>
      </w:pPr>
      <w:r>
        <w:rPr>
          <w:rFonts w:hint="default"/>
          <w:lang w:val="en-US" w:eastAsia="zh-CN"/>
        </w:rPr>
        <w:t>2.成交供应商无充分理由放弃成交的，采购人将向</w:t>
      </w:r>
      <w:r>
        <w:rPr>
          <w:rFonts w:hint="eastAsia"/>
          <w:lang w:val="en-US" w:eastAsia="zh-CN"/>
        </w:rPr>
        <w:t>医院及上级</w:t>
      </w:r>
      <w:r>
        <w:rPr>
          <w:rFonts w:hint="default"/>
          <w:lang w:val="en-US" w:eastAsia="zh-CN"/>
        </w:rPr>
        <w:t>监督部门报告</w:t>
      </w:r>
      <w:r>
        <w:rPr>
          <w:rFonts w:hint="eastAsia"/>
          <w:lang w:val="en-US" w:eastAsia="zh-CN"/>
        </w:rPr>
        <w:t>并列入供应商黑名单，</w:t>
      </w:r>
      <w:r>
        <w:rPr>
          <w:rFonts w:hint="default"/>
          <w:lang w:val="en-US" w:eastAsia="zh-CN"/>
        </w:rPr>
        <w:t>监督部门将根据相关法律法规的规定进行处理。</w:t>
      </w:r>
    </w:p>
    <w:p w14:paraId="0D4F9E50">
      <w:pPr>
        <w:pStyle w:val="18"/>
        <w:spacing w:line="480" w:lineRule="exact"/>
        <w:ind w:firstLine="480" w:firstLineChars="200"/>
        <w:rPr>
          <w:rFonts w:hint="default" w:ascii="Times New Roman" w:hAnsi="Times New Roman" w:eastAsia="方正黑体_GBK" w:cs="Times New Roman"/>
          <w:bCs/>
          <w:color w:val="000000"/>
          <w:sz w:val="24"/>
          <w:szCs w:val="24"/>
        </w:rPr>
      </w:pPr>
      <w:r>
        <w:rPr>
          <w:rFonts w:hint="eastAsia" w:eastAsia="方正黑体_GBK" w:cs="Times New Roman"/>
          <w:bCs/>
          <w:color w:val="000000"/>
          <w:sz w:val="24"/>
          <w:szCs w:val="24"/>
          <w:lang w:eastAsia="zh-CN"/>
        </w:rPr>
        <w:t>六</w:t>
      </w:r>
      <w:r>
        <w:rPr>
          <w:rFonts w:hint="default" w:ascii="Times New Roman" w:hAnsi="Times New Roman" w:eastAsia="方正黑体_GBK" w:cs="Times New Roman"/>
          <w:bCs/>
          <w:color w:val="000000"/>
          <w:sz w:val="24"/>
          <w:szCs w:val="24"/>
        </w:rPr>
        <w:t>、质疑和投诉</w:t>
      </w:r>
    </w:p>
    <w:p w14:paraId="5B320EA3">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（一）质疑</w:t>
      </w:r>
    </w:p>
    <w:p w14:paraId="098D9FC9">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认为采购文件、采购过程和中标结果使自己的权益受到损害的，可向采购人以书面形式提出质疑。</w:t>
      </w:r>
    </w:p>
    <w:p w14:paraId="2787D657">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提出质疑的应当是参与所质疑项目采购活动的</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w:t>
      </w:r>
    </w:p>
    <w:p w14:paraId="7801F09C">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1.质疑时限、内容</w:t>
      </w:r>
    </w:p>
    <w:p w14:paraId="7383B69B">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1.1</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对</w:t>
      </w:r>
      <w:r>
        <w:rPr>
          <w:rFonts w:hint="eastAsia" w:eastAsia="方正仿宋_GBK" w:cs="Times New Roman"/>
          <w:color w:val="000000"/>
          <w:sz w:val="24"/>
          <w:szCs w:val="24"/>
          <w:lang w:eastAsia="zh-CN"/>
        </w:rPr>
        <w:t>采购文件</w:t>
      </w:r>
      <w:r>
        <w:rPr>
          <w:rFonts w:hint="default" w:ascii="Times New Roman" w:hAnsi="Times New Roman" w:eastAsia="方正仿宋_GBK" w:cs="Times New Roman"/>
          <w:color w:val="000000"/>
          <w:sz w:val="24"/>
          <w:szCs w:val="24"/>
        </w:rPr>
        <w:t>提出质疑的，应在依法获取</w:t>
      </w:r>
      <w:r>
        <w:rPr>
          <w:rFonts w:hint="eastAsia" w:eastAsia="方正仿宋_GBK" w:cs="Times New Roman"/>
          <w:color w:val="000000"/>
          <w:sz w:val="24"/>
          <w:szCs w:val="24"/>
          <w:lang w:eastAsia="zh-CN"/>
        </w:rPr>
        <w:t>采购文件</w:t>
      </w:r>
      <w:r>
        <w:rPr>
          <w:rFonts w:hint="default" w:ascii="Times New Roman" w:hAnsi="Times New Roman" w:eastAsia="方正仿宋_GBK" w:cs="Times New Roman"/>
          <w:color w:val="000000"/>
          <w:sz w:val="24"/>
          <w:szCs w:val="24"/>
        </w:rPr>
        <w:t>之日或者</w:t>
      </w:r>
      <w:r>
        <w:rPr>
          <w:rFonts w:hint="eastAsia" w:eastAsia="方正仿宋_GBK" w:cs="Times New Roman"/>
          <w:color w:val="000000"/>
          <w:sz w:val="24"/>
          <w:szCs w:val="24"/>
          <w:lang w:eastAsia="zh-CN"/>
        </w:rPr>
        <w:t>采购文件</w:t>
      </w:r>
      <w:r>
        <w:rPr>
          <w:rFonts w:hint="default" w:ascii="Times New Roman" w:hAnsi="Times New Roman" w:eastAsia="方正仿宋_GBK" w:cs="Times New Roman"/>
          <w:color w:val="000000"/>
          <w:sz w:val="24"/>
          <w:szCs w:val="24"/>
        </w:rPr>
        <w:t>公告期限届满之日起七个工作日内提出。</w:t>
      </w:r>
    </w:p>
    <w:p w14:paraId="0E6F6538">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1.2</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对采购过程提出质疑的，应在各采购程序环节结束之日起七个工作日内提出。</w:t>
      </w:r>
    </w:p>
    <w:p w14:paraId="73157CD9">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1.3</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对中标结果提出质疑的，应当在中标结果公告期限届满之日起七个工作日内提出。</w:t>
      </w:r>
    </w:p>
    <w:p w14:paraId="0ABC2E0E">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提出质疑应当提交质疑函和必要的证明材料，质疑函应当包括下列内容：</w:t>
      </w:r>
    </w:p>
    <w:p w14:paraId="4F1AFEFA">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1.4.1供应商的姓名或者名称、地址、邮编、联系人及联系电话；</w:t>
      </w:r>
    </w:p>
    <w:p w14:paraId="7FD82D5B">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1.4.2质疑项目的名称、项目号以及</w:t>
      </w:r>
      <w:r>
        <w:rPr>
          <w:rFonts w:hint="eastAsia" w:eastAsia="方正仿宋_GBK" w:cs="Times New Roman"/>
          <w:color w:val="000000"/>
          <w:sz w:val="24"/>
          <w:szCs w:val="24"/>
          <w:lang w:eastAsia="zh-CN"/>
        </w:rPr>
        <w:t>采购</w:t>
      </w:r>
      <w:r>
        <w:rPr>
          <w:rFonts w:hint="default" w:ascii="Times New Roman" w:hAnsi="Times New Roman" w:eastAsia="方正仿宋_GBK" w:cs="Times New Roman"/>
          <w:color w:val="000000"/>
          <w:sz w:val="24"/>
          <w:szCs w:val="24"/>
        </w:rPr>
        <w:t>项目编号；</w:t>
      </w:r>
    </w:p>
    <w:p w14:paraId="701752C7">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1.4.3具体、明确的质疑事项和与质疑事项相关的请求；</w:t>
      </w:r>
    </w:p>
    <w:p w14:paraId="65771EA0">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1.4.4事实依据；</w:t>
      </w:r>
    </w:p>
    <w:p w14:paraId="63B70DDE">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1.4.5必要的法律依据；</w:t>
      </w:r>
    </w:p>
    <w:p w14:paraId="52D39B61">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1.4.6提出质疑的日期；</w:t>
      </w:r>
    </w:p>
    <w:p w14:paraId="04100109">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1.4.7营业执照（或事业单位法人证书，或个体工商户营业执照或有效的自然人身份证明、组织机构代码证）复印件；</w:t>
      </w:r>
    </w:p>
    <w:p w14:paraId="180D5F01">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1.4.8法定代表人授权委托书原件、法定代表人身份证复印件和其授权代表的身份证复印件（供应商为自然人的提供自然人身份证复印件）；</w:t>
      </w:r>
    </w:p>
    <w:p w14:paraId="3C02FA85">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1.5供应商为自然人的，质疑函应当由本人签字；供应商为法人或者其他组织的，质疑函应当由法定代表人、主要负责人，或者其授权代表签字或者盖章，并加盖公章。</w:t>
      </w:r>
    </w:p>
    <w:p w14:paraId="486F761A">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2.质疑答复</w:t>
      </w:r>
    </w:p>
    <w:p w14:paraId="5ADDA8D7">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采购人、采购代理机构应当在收到</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的书面质疑后七个工作日内作出答复，并以书面形式通知质疑</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和其他有关</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w:t>
      </w:r>
    </w:p>
    <w:p w14:paraId="1223279D">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3.其他</w:t>
      </w:r>
    </w:p>
    <w:p w14:paraId="1B5FC8A0">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3.1</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应按照《政府采购质疑和投诉办法》（财政部令第94号）及相关法律法规要求，在法定质疑期内一次性提出针对同一采购程序环节的质疑。</w:t>
      </w:r>
    </w:p>
    <w:p w14:paraId="45401F13">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3.2质疑函范本可在财政部门户网站和中国政府采购网下载。</w:t>
      </w:r>
    </w:p>
    <w:p w14:paraId="3B051957">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（二）投诉</w:t>
      </w:r>
    </w:p>
    <w:p w14:paraId="59E10668">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对采购人、采购代理机构的答复不满意，或者采购人、采购代理机构未在规定时间内作出答复的，可以在答复期满后15个工作日内按照相关法律法规向财政部门提起投诉。</w:t>
      </w:r>
    </w:p>
    <w:p w14:paraId="672082FB">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r>
        <w:rPr>
          <w:rFonts w:hint="default" w:ascii="Times New Roman" w:hAnsi="Times New Roman" w:eastAsia="方正仿宋_GBK" w:cs="Times New Roman"/>
          <w:color w:val="000000"/>
          <w:sz w:val="24"/>
          <w:szCs w:val="24"/>
          <w:lang w:eastAsia="zh-CN"/>
        </w:rPr>
        <w:t>供应商</w:t>
      </w:r>
      <w:r>
        <w:rPr>
          <w:rFonts w:hint="default" w:ascii="Times New Roman" w:hAnsi="Times New Roman" w:eastAsia="方正仿宋_GBK" w:cs="Times New Roman"/>
          <w:color w:val="000000"/>
          <w:sz w:val="24"/>
          <w:szCs w:val="24"/>
        </w:rPr>
        <w:t>应按照《政府采购质疑和投诉办法》（财政部令第94号）及相关法律法规要求递交投诉书和必要的证明材料。投诉书范本可在财政部门户网站和中国政府采购网下载。</w:t>
      </w:r>
    </w:p>
    <w:p w14:paraId="30017929">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3DBEF27">
      <w:pPr>
        <w:pStyle w:val="24"/>
        <w:bidi w:val="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4.在确定受理投诉后，财政部门自受理投诉之日起30个工作日内（需要检验、检测、鉴定、专家评审以及需要投诉人补正材料的，所需时间不计算在投诉处理期限内）对投诉事项做出处理决定。</w:t>
      </w:r>
    </w:p>
    <w:p w14:paraId="57F8F8F8">
      <w:pPr>
        <w:spacing w:line="480" w:lineRule="exact"/>
        <w:ind w:firstLine="480" w:firstLineChars="200"/>
        <w:rPr>
          <w:rFonts w:hint="default" w:ascii="Times New Roman" w:hAnsi="Times New Roman" w:eastAsia="方正黑体_GBK" w:cs="Times New Roman"/>
          <w:bCs/>
          <w:color w:val="000000"/>
          <w:sz w:val="24"/>
          <w:szCs w:val="24"/>
        </w:rPr>
      </w:pPr>
      <w:r>
        <w:rPr>
          <w:rFonts w:hint="eastAsia" w:eastAsia="方正黑体_GBK" w:cs="Times New Roman"/>
          <w:bCs/>
          <w:color w:val="000000"/>
          <w:sz w:val="24"/>
          <w:szCs w:val="24"/>
          <w:lang w:eastAsia="zh-CN"/>
        </w:rPr>
        <w:t>七</w:t>
      </w:r>
      <w:r>
        <w:rPr>
          <w:rFonts w:hint="default" w:ascii="Times New Roman" w:hAnsi="Times New Roman" w:eastAsia="方正黑体_GBK" w:cs="Times New Roman"/>
          <w:bCs/>
          <w:color w:val="000000"/>
          <w:sz w:val="24"/>
          <w:szCs w:val="24"/>
        </w:rPr>
        <w:t>、签订合同</w:t>
      </w:r>
    </w:p>
    <w:p w14:paraId="779EF2C3">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（一）采购人应当自收到中标通知书发出之日起20日内，按照</w:t>
      </w:r>
      <w:r>
        <w:rPr>
          <w:rFonts w:hint="eastAsia" w:ascii="Times New Roman" w:hAnsi="Times New Roman" w:eastAsia="方正仿宋_GBK" w:cs="Times New Roman"/>
          <w:color w:val="000000"/>
          <w:sz w:val="24"/>
          <w:szCs w:val="24"/>
          <w:lang w:eastAsia="zh-CN"/>
        </w:rPr>
        <w:t>采购</w:t>
      </w:r>
      <w:r>
        <w:rPr>
          <w:rFonts w:hint="default" w:ascii="Times New Roman" w:hAnsi="Times New Roman" w:eastAsia="方正仿宋_GBK" w:cs="Times New Roman"/>
          <w:color w:val="000000"/>
          <w:sz w:val="24"/>
          <w:szCs w:val="24"/>
        </w:rPr>
        <w:t>文件和中标人</w:t>
      </w:r>
      <w:r>
        <w:rPr>
          <w:rFonts w:hint="eastAsia" w:ascii="Times New Roman" w:hAnsi="Times New Roman" w:eastAsia="方正仿宋_GBK" w:cs="Times New Roman"/>
          <w:color w:val="000000"/>
          <w:sz w:val="24"/>
          <w:szCs w:val="24"/>
          <w:lang w:eastAsia="zh-CN"/>
        </w:rPr>
        <w:t>响应</w:t>
      </w:r>
      <w:r>
        <w:rPr>
          <w:rFonts w:hint="default" w:ascii="Times New Roman" w:hAnsi="Times New Roman" w:eastAsia="方正仿宋_GBK" w:cs="Times New Roman"/>
          <w:color w:val="000000"/>
          <w:sz w:val="24"/>
          <w:szCs w:val="24"/>
        </w:rPr>
        <w:t>文件的约定，与中标人签订书面合同。所签订的合同不得对</w:t>
      </w:r>
      <w:r>
        <w:rPr>
          <w:rFonts w:hint="eastAsia" w:ascii="Times New Roman" w:hAnsi="Times New Roman" w:eastAsia="方正仿宋_GBK" w:cs="Times New Roman"/>
          <w:color w:val="000000"/>
          <w:sz w:val="24"/>
          <w:szCs w:val="24"/>
          <w:lang w:eastAsia="zh-CN"/>
        </w:rPr>
        <w:t>采购</w:t>
      </w:r>
      <w:r>
        <w:rPr>
          <w:rFonts w:hint="default" w:ascii="Times New Roman" w:hAnsi="Times New Roman" w:eastAsia="方正仿宋_GBK" w:cs="Times New Roman"/>
          <w:color w:val="000000"/>
          <w:sz w:val="24"/>
          <w:szCs w:val="24"/>
        </w:rPr>
        <w:t>文件和中标人</w:t>
      </w:r>
      <w:r>
        <w:rPr>
          <w:rFonts w:hint="eastAsia" w:ascii="Times New Roman" w:hAnsi="Times New Roman" w:eastAsia="方正仿宋_GBK" w:cs="Times New Roman"/>
          <w:color w:val="000000"/>
          <w:sz w:val="24"/>
          <w:szCs w:val="24"/>
          <w:lang w:eastAsia="zh-CN"/>
        </w:rPr>
        <w:t>响应</w:t>
      </w:r>
      <w:r>
        <w:rPr>
          <w:rFonts w:hint="default" w:ascii="Times New Roman" w:hAnsi="Times New Roman" w:eastAsia="方正仿宋_GBK" w:cs="Times New Roman"/>
          <w:color w:val="000000"/>
          <w:sz w:val="24"/>
          <w:szCs w:val="24"/>
        </w:rPr>
        <w:t>文件作实质性修改。</w:t>
      </w:r>
    </w:p>
    <w:p w14:paraId="1B8F3484">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eastAsia" w:ascii="Times New Roman" w:hAnsi="Times New Roman" w:eastAsia="方正仿宋_GBK" w:cs="Times New Roman"/>
          <w:color w:val="000000"/>
          <w:sz w:val="24"/>
          <w:szCs w:val="24"/>
          <w:lang w:eastAsia="zh-CN"/>
        </w:rPr>
        <w:t>采购</w:t>
      </w:r>
      <w:r>
        <w:rPr>
          <w:rFonts w:hint="default" w:ascii="Times New Roman" w:hAnsi="Times New Roman" w:eastAsia="方正仿宋_GBK" w:cs="Times New Roman"/>
          <w:color w:val="000000"/>
          <w:sz w:val="24"/>
          <w:szCs w:val="24"/>
        </w:rPr>
        <w:t>文件、中标人的</w:t>
      </w:r>
      <w:r>
        <w:rPr>
          <w:rFonts w:hint="eastAsia" w:ascii="Times New Roman" w:hAnsi="Times New Roman" w:eastAsia="方正仿宋_GBK" w:cs="Times New Roman"/>
          <w:color w:val="000000"/>
          <w:sz w:val="24"/>
          <w:szCs w:val="24"/>
          <w:lang w:eastAsia="zh-CN"/>
        </w:rPr>
        <w:t>响应</w:t>
      </w:r>
      <w:r>
        <w:rPr>
          <w:rFonts w:hint="default" w:ascii="Times New Roman" w:hAnsi="Times New Roman" w:eastAsia="方正仿宋_GBK" w:cs="Times New Roman"/>
          <w:color w:val="000000"/>
          <w:sz w:val="24"/>
          <w:szCs w:val="24"/>
        </w:rPr>
        <w:t>文件及澄清文件等，均为签订采购合同的依据。</w:t>
      </w:r>
    </w:p>
    <w:p w14:paraId="759CE892">
      <w:pPr>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（三）采购人与成交供应商签署合同时，应当同时签署廉洁购销合同，列明企业指定销售代表姓名，以及不得实施商业贿赂行为、实施商业贿赂行为后将被列入商业贿赂不良记录等条款。</w:t>
      </w:r>
    </w:p>
    <w:p w14:paraId="3A698451">
      <w:pPr>
        <w:pStyle w:val="24"/>
        <w:bidi w:val="0"/>
        <w:rPr>
          <w:rFonts w:hint="default" w:ascii="Times New Roman" w:hAnsi="Times New Roman" w:eastAsia="方正仿宋_GBK" w:cs="Times New Roman"/>
          <w:color w:val="000000"/>
          <w:sz w:val="24"/>
          <w:szCs w:val="24"/>
          <w:lang w:val="en-US" w:eastAsia="zh-CN"/>
        </w:rPr>
        <w:sectPr>
          <w:pgSz w:w="11907" w:h="16840"/>
          <w:pgMar w:top="1134" w:right="1191" w:bottom="1134" w:left="1304" w:header="964" w:footer="992" w:gutter="0"/>
          <w:pgNumType w:fmt="decimal"/>
          <w:cols w:space="720" w:num="1"/>
          <w:docGrid w:linePitch="312" w:charSpace="0"/>
        </w:sectPr>
      </w:pPr>
      <w:r>
        <w:rPr>
          <w:rFonts w:hint="default" w:ascii="Times New Roman" w:hAnsi="Times New Roman" w:eastAsia="方正仿宋_GBK" w:cs="Times New Roman"/>
          <w:color w:val="000000"/>
          <w:sz w:val="24"/>
          <w:szCs w:val="24"/>
        </w:rPr>
        <w:t>（四）合同生效条款由供需双方约定，法律、行政法规规定应当办理批准、登记等手续后生效的合同，依照其规定。</w:t>
      </w:r>
    </w:p>
    <w:p w14:paraId="60486C5C">
      <w:pPr>
        <w:pStyle w:val="4"/>
        <w:keepNext/>
        <w:keepLines w:val="0"/>
        <w:pageBreakBefore w:val="0"/>
        <w:widowControl w:val="0"/>
        <w:kinsoku/>
        <w:wordWrap/>
        <w:overflowPunct/>
        <w:topLinePunct w:val="0"/>
        <w:autoSpaceDE/>
        <w:autoSpaceDN/>
        <w:bidi w:val="0"/>
        <w:adjustRightInd/>
        <w:snapToGrid w:val="0"/>
        <w:spacing w:beforeLines="0" w:afterLines="0" w:line="594" w:lineRule="exact"/>
        <w:ind w:firstLine="0" w:firstLineChars="0"/>
        <w:jc w:val="center"/>
        <w:textAlignment w:val="auto"/>
        <w:rPr>
          <w:rFonts w:hint="eastAsia" w:ascii="方正仿宋_GBK" w:hAnsi="方正仿宋_GBK" w:eastAsia="方正仿宋_GBK" w:cs="方正仿宋_GBK"/>
          <w:b/>
          <w:bCs/>
          <w:color w:val="000000" w:themeColor="text1"/>
          <w:sz w:val="36"/>
          <w:szCs w:val="36"/>
          <w14:textFill>
            <w14:solidFill>
              <w14:schemeClr w14:val="tx1"/>
            </w14:solidFill>
          </w14:textFill>
        </w:rPr>
      </w:pPr>
      <w:bookmarkStart w:id="20" w:name="_Toc20762"/>
      <w:bookmarkStart w:id="21" w:name="_Toc19409"/>
      <w:bookmarkStart w:id="22" w:name="_Toc24088"/>
      <w:bookmarkStart w:id="23" w:name="_Toc76373904"/>
      <w:bookmarkStart w:id="24" w:name="_Toc10152"/>
      <w:bookmarkStart w:id="25" w:name="_Toc13983"/>
      <w:r>
        <w:rPr>
          <w:rFonts w:hint="eastAsia" w:ascii="方正仿宋_GBK" w:hAnsi="方正仿宋_GBK" w:eastAsia="方正仿宋_GBK" w:cs="方正仿宋_GBK"/>
          <w:b/>
          <w:bCs/>
          <w:color w:val="000000" w:themeColor="text1"/>
          <w:sz w:val="36"/>
          <w:szCs w:val="36"/>
          <w14:textFill>
            <w14:solidFill>
              <w14:schemeClr w14:val="tx1"/>
            </w14:solidFill>
          </w14:textFill>
        </w:rPr>
        <w:t>第</w:t>
      </w:r>
      <w:r>
        <w:rPr>
          <w:rFonts w:hint="eastAsia" w:ascii="方正仿宋_GBK" w:hAnsi="方正仿宋_GBK" w:eastAsia="方正仿宋_GBK" w:cs="方正仿宋_GBK"/>
          <w:b/>
          <w:bCs/>
          <w:color w:val="000000" w:themeColor="text1"/>
          <w:sz w:val="36"/>
          <w:szCs w:val="36"/>
          <w:lang w:val="en-US" w:eastAsia="zh-CN"/>
          <w14:textFill>
            <w14:solidFill>
              <w14:schemeClr w14:val="tx1"/>
            </w14:solidFill>
          </w14:textFill>
        </w:rPr>
        <w:t>六</w:t>
      </w:r>
      <w:r>
        <w:rPr>
          <w:rFonts w:hint="eastAsia" w:ascii="方正仿宋_GBK" w:hAnsi="方正仿宋_GBK" w:eastAsia="方正仿宋_GBK" w:cs="方正仿宋_GBK"/>
          <w:b/>
          <w:bCs/>
          <w:color w:val="000000" w:themeColor="text1"/>
          <w:sz w:val="36"/>
          <w:szCs w:val="36"/>
          <w14:textFill>
            <w14:solidFill>
              <w14:schemeClr w14:val="tx1"/>
            </w14:solidFill>
          </w14:textFill>
        </w:rPr>
        <w:t>篇</w:t>
      </w:r>
      <w:r>
        <w:rPr>
          <w:rFonts w:hint="eastAsia" w:ascii="方正仿宋_GBK" w:hAnsi="方正仿宋_GBK" w:eastAsia="方正仿宋_GBK" w:cs="方正仿宋_GBK"/>
          <w:b/>
          <w:bCs/>
          <w:color w:val="000000" w:themeColor="text1"/>
          <w:sz w:val="36"/>
          <w:szCs w:val="36"/>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36"/>
          <w:szCs w:val="36"/>
          <w14:textFill>
            <w14:solidFill>
              <w14:schemeClr w14:val="tx1"/>
            </w14:solidFill>
          </w14:textFill>
        </w:rPr>
        <w:t>合同主要条款和格式合同（样本）</w:t>
      </w:r>
      <w:bookmarkEnd w:id="20"/>
      <w:bookmarkEnd w:id="21"/>
      <w:bookmarkEnd w:id="22"/>
      <w:bookmarkEnd w:id="23"/>
      <w:bookmarkEnd w:id="24"/>
      <w:bookmarkEnd w:id="25"/>
    </w:p>
    <w:p w14:paraId="102BFBF7">
      <w:pPr>
        <w:pStyle w:val="24"/>
        <w:bidi w:val="0"/>
        <w:ind w:left="0" w:leftChars="0" w:firstLine="0" w:firstLineChars="0"/>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合同具体内容由采购人与中标供应商协商</w:t>
      </w:r>
    </w:p>
    <w:p w14:paraId="3F248E80">
      <w:pPr>
        <w:pStyle w:val="24"/>
        <w:bidi w:val="0"/>
        <w:ind w:left="0" w:leftChars="0" w:firstLine="0" w:firstLineChars="0"/>
        <w:jc w:val="center"/>
        <w:rPr>
          <w:b/>
          <w:color w:val="000000"/>
          <w:sz w:val="28"/>
          <w:szCs w:val="28"/>
        </w:rPr>
      </w:pPr>
      <w:r>
        <w:rPr>
          <w:rFonts w:hint="eastAsia"/>
          <w:lang w:val="en-US" w:eastAsia="zh-CN"/>
        </w:rPr>
        <w:t>医学装备采购合同模版</w:t>
      </w:r>
    </w:p>
    <w:p w14:paraId="6AA07AA2">
      <w:pPr>
        <w:pStyle w:val="24"/>
        <w:bidi w:val="0"/>
        <w:rPr>
          <w:rFonts w:hint="eastAsia"/>
          <w:lang w:val="en-US" w:eastAsia="zh-CN"/>
        </w:rPr>
      </w:pPr>
      <w:r>
        <w:rPr>
          <w:rFonts w:hint="eastAsia"/>
          <w:lang w:val="en-US" w:eastAsia="zh-CN"/>
        </w:rPr>
        <w:t>项目编号:                      合同号:</w:t>
      </w:r>
    </w:p>
    <w:p w14:paraId="4B68E27B">
      <w:pPr>
        <w:pStyle w:val="24"/>
        <w:bidi w:val="0"/>
        <w:rPr>
          <w:rFonts w:hint="eastAsia"/>
          <w:lang w:val="en-US" w:eastAsia="zh-CN"/>
        </w:rPr>
      </w:pPr>
      <w:r>
        <w:rPr>
          <w:rFonts w:hint="eastAsia"/>
          <w:lang w:val="en-US" w:eastAsia="zh-CN"/>
        </w:rPr>
        <w:t>甲方：    （以下简称需方）</w:t>
      </w:r>
    </w:p>
    <w:p w14:paraId="511086B0">
      <w:pPr>
        <w:pStyle w:val="24"/>
        <w:bidi w:val="0"/>
        <w:rPr>
          <w:rFonts w:hint="eastAsia"/>
          <w:lang w:val="en-US" w:eastAsia="zh-CN"/>
        </w:rPr>
      </w:pPr>
      <w:r>
        <w:rPr>
          <w:rFonts w:hint="eastAsia"/>
          <w:lang w:val="en-US" w:eastAsia="zh-CN"/>
        </w:rPr>
        <w:t>乙方：    （以下简称供方）</w:t>
      </w:r>
    </w:p>
    <w:p w14:paraId="3DC02D23">
      <w:pPr>
        <w:pStyle w:val="24"/>
        <w:bidi w:val="0"/>
        <w:rPr>
          <w:rFonts w:hint="eastAsia"/>
          <w:lang w:val="en-US" w:eastAsia="zh-CN"/>
        </w:rPr>
      </w:pPr>
      <w:r>
        <w:rPr>
          <w:rFonts w:hint="eastAsia"/>
          <w:lang w:val="en-US" w:eastAsia="zh-CN"/>
        </w:rPr>
        <w:t>根据招标程序和结果，经供、需双方友好协商，按照《中华人民共和国民法典》和有关法律法规的规定，就   项目签订本合同，双方代表签字、盖章后生效，共同遵守以下条款：</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894"/>
        <w:gridCol w:w="927"/>
        <w:gridCol w:w="694"/>
        <w:gridCol w:w="1170"/>
        <w:gridCol w:w="1320"/>
        <w:gridCol w:w="1364"/>
      </w:tblGrid>
      <w:tr w14:paraId="3ACD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pct"/>
            <w:vAlign w:val="center"/>
          </w:tcPr>
          <w:p w14:paraId="537173E2">
            <w:pPr>
              <w:pStyle w:val="24"/>
              <w:bidi w:val="0"/>
              <w:spacing w:line="240" w:lineRule="auto"/>
              <w:rPr>
                <w:rFonts w:hint="eastAsia"/>
                <w:sz w:val="21"/>
                <w:szCs w:val="21"/>
                <w:lang w:val="en-US" w:eastAsia="zh-CN"/>
              </w:rPr>
            </w:pPr>
            <w:r>
              <w:rPr>
                <w:rFonts w:hint="eastAsia"/>
                <w:sz w:val="21"/>
                <w:szCs w:val="21"/>
                <w:lang w:val="en-US" w:eastAsia="zh-CN"/>
              </w:rPr>
              <w:t>设备名称</w:t>
            </w:r>
          </w:p>
        </w:tc>
        <w:tc>
          <w:tcPr>
            <w:tcW w:w="1026" w:type="pct"/>
            <w:vAlign w:val="center"/>
          </w:tcPr>
          <w:p w14:paraId="083E65E6">
            <w:pPr>
              <w:pStyle w:val="24"/>
              <w:bidi w:val="0"/>
              <w:spacing w:line="240" w:lineRule="auto"/>
              <w:rPr>
                <w:rFonts w:hint="default"/>
                <w:sz w:val="21"/>
                <w:szCs w:val="21"/>
                <w:lang w:val="en-US" w:eastAsia="zh-CN"/>
              </w:rPr>
            </w:pPr>
            <w:r>
              <w:rPr>
                <w:rFonts w:hint="eastAsia"/>
                <w:sz w:val="21"/>
                <w:szCs w:val="21"/>
                <w:lang w:val="en-US" w:eastAsia="zh-CN"/>
              </w:rPr>
              <w:t>规格型号</w:t>
            </w:r>
          </w:p>
        </w:tc>
        <w:tc>
          <w:tcPr>
            <w:tcW w:w="878" w:type="pct"/>
            <w:gridSpan w:val="2"/>
            <w:vAlign w:val="center"/>
          </w:tcPr>
          <w:p w14:paraId="0BBD7A0D">
            <w:pPr>
              <w:pStyle w:val="24"/>
              <w:bidi w:val="0"/>
              <w:spacing w:line="240" w:lineRule="auto"/>
              <w:rPr>
                <w:rFonts w:hint="default"/>
                <w:sz w:val="21"/>
                <w:szCs w:val="21"/>
                <w:lang w:val="en-US" w:eastAsia="zh-CN"/>
              </w:rPr>
            </w:pPr>
            <w:r>
              <w:rPr>
                <w:rFonts w:hint="eastAsia"/>
                <w:sz w:val="21"/>
                <w:szCs w:val="21"/>
                <w:lang w:val="en-US" w:eastAsia="zh-CN"/>
              </w:rPr>
              <w:t>产地</w:t>
            </w:r>
          </w:p>
        </w:tc>
        <w:tc>
          <w:tcPr>
            <w:tcW w:w="634" w:type="pct"/>
            <w:vAlign w:val="center"/>
          </w:tcPr>
          <w:p w14:paraId="07C0987B">
            <w:pPr>
              <w:pStyle w:val="24"/>
              <w:bidi w:val="0"/>
              <w:spacing w:line="240" w:lineRule="auto"/>
              <w:rPr>
                <w:rFonts w:hint="eastAsia"/>
                <w:sz w:val="21"/>
                <w:szCs w:val="21"/>
                <w:lang w:val="en-US" w:eastAsia="zh-CN"/>
              </w:rPr>
            </w:pPr>
            <w:r>
              <w:rPr>
                <w:rFonts w:hint="eastAsia"/>
                <w:sz w:val="21"/>
                <w:szCs w:val="21"/>
                <w:lang w:val="en-US" w:eastAsia="zh-CN"/>
              </w:rPr>
              <w:t>数量</w:t>
            </w:r>
          </w:p>
        </w:tc>
        <w:tc>
          <w:tcPr>
            <w:tcW w:w="715" w:type="pct"/>
            <w:vAlign w:val="center"/>
          </w:tcPr>
          <w:p w14:paraId="0D08781D">
            <w:pPr>
              <w:pStyle w:val="24"/>
              <w:bidi w:val="0"/>
              <w:spacing w:line="240" w:lineRule="auto"/>
              <w:rPr>
                <w:rFonts w:hint="eastAsia"/>
                <w:sz w:val="21"/>
                <w:szCs w:val="21"/>
                <w:lang w:val="en-US" w:eastAsia="zh-CN"/>
              </w:rPr>
            </w:pPr>
            <w:r>
              <w:rPr>
                <w:rFonts w:hint="eastAsia"/>
                <w:sz w:val="21"/>
                <w:szCs w:val="21"/>
                <w:lang w:val="en-US" w:eastAsia="zh-CN"/>
              </w:rPr>
              <w:t>单价</w:t>
            </w:r>
          </w:p>
        </w:tc>
        <w:tc>
          <w:tcPr>
            <w:tcW w:w="736" w:type="pct"/>
            <w:vAlign w:val="center"/>
          </w:tcPr>
          <w:p w14:paraId="73408C4E">
            <w:pPr>
              <w:pStyle w:val="24"/>
              <w:bidi w:val="0"/>
              <w:spacing w:line="240" w:lineRule="auto"/>
              <w:rPr>
                <w:rFonts w:hint="eastAsia"/>
                <w:sz w:val="21"/>
                <w:szCs w:val="21"/>
                <w:lang w:val="en-US" w:eastAsia="zh-CN"/>
              </w:rPr>
            </w:pPr>
            <w:r>
              <w:rPr>
                <w:rFonts w:hint="eastAsia"/>
                <w:sz w:val="21"/>
                <w:szCs w:val="21"/>
                <w:lang w:val="en-US" w:eastAsia="zh-CN"/>
              </w:rPr>
              <w:t>总价</w:t>
            </w:r>
          </w:p>
        </w:tc>
      </w:tr>
      <w:tr w14:paraId="7FA4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08" w:type="pct"/>
            <w:vAlign w:val="center"/>
          </w:tcPr>
          <w:p w14:paraId="389250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K" w:hAnsi="方正仿宋_GBK" w:eastAsia="方正仿宋_GBK" w:cs="方正仿宋_GBK"/>
                <w:b w:val="0"/>
                <w:bCs w:val="0"/>
                <w:sz w:val="21"/>
                <w:szCs w:val="21"/>
                <w:lang w:val="en-US" w:eastAsia="zh-CN"/>
              </w:rPr>
            </w:pPr>
          </w:p>
        </w:tc>
        <w:tc>
          <w:tcPr>
            <w:tcW w:w="1026" w:type="pct"/>
            <w:vAlign w:val="center"/>
          </w:tcPr>
          <w:p w14:paraId="5EF0E2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K" w:hAnsi="方正仿宋_GBK" w:eastAsia="方正仿宋_GBK" w:cs="方正仿宋_GBK"/>
                <w:b w:val="0"/>
                <w:bCs w:val="0"/>
                <w:sz w:val="21"/>
                <w:szCs w:val="21"/>
                <w:lang w:val="en-US" w:eastAsia="zh-CN"/>
              </w:rPr>
            </w:pPr>
          </w:p>
        </w:tc>
        <w:tc>
          <w:tcPr>
            <w:tcW w:w="878" w:type="pct"/>
            <w:gridSpan w:val="2"/>
            <w:vAlign w:val="center"/>
          </w:tcPr>
          <w:p w14:paraId="205C09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K" w:hAnsi="方正仿宋_GBK" w:eastAsia="方正仿宋_GBK" w:cs="方正仿宋_GBK"/>
                <w:b w:val="0"/>
                <w:bCs w:val="0"/>
                <w:sz w:val="21"/>
                <w:szCs w:val="21"/>
                <w:lang w:val="en-US" w:eastAsia="zh-CN"/>
              </w:rPr>
            </w:pPr>
          </w:p>
        </w:tc>
        <w:tc>
          <w:tcPr>
            <w:tcW w:w="634" w:type="pct"/>
            <w:vAlign w:val="center"/>
          </w:tcPr>
          <w:p w14:paraId="731F94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K" w:hAnsi="方正仿宋_GBK" w:eastAsia="方正仿宋_GBK" w:cs="方正仿宋_GBK"/>
                <w:b w:val="0"/>
                <w:bCs w:val="0"/>
                <w:sz w:val="21"/>
                <w:szCs w:val="21"/>
                <w:lang w:val="en-US" w:eastAsia="zh-CN"/>
              </w:rPr>
            </w:pPr>
          </w:p>
        </w:tc>
        <w:tc>
          <w:tcPr>
            <w:tcW w:w="715" w:type="pct"/>
            <w:vAlign w:val="center"/>
          </w:tcPr>
          <w:p w14:paraId="48D86B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K" w:hAnsi="方正仿宋_GBK" w:eastAsia="方正仿宋_GBK" w:cs="方正仿宋_GBK"/>
                <w:b w:val="0"/>
                <w:bCs w:val="0"/>
                <w:sz w:val="21"/>
                <w:szCs w:val="21"/>
                <w:lang w:val="en-US" w:eastAsia="zh-CN"/>
              </w:rPr>
            </w:pPr>
          </w:p>
        </w:tc>
        <w:tc>
          <w:tcPr>
            <w:tcW w:w="736" w:type="pct"/>
            <w:vAlign w:val="center"/>
          </w:tcPr>
          <w:p w14:paraId="004039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K" w:hAnsi="方正仿宋_GBK" w:eastAsia="方正仿宋_GBK" w:cs="方正仿宋_GBK"/>
                <w:b w:val="0"/>
                <w:bCs w:val="0"/>
                <w:sz w:val="21"/>
                <w:szCs w:val="21"/>
                <w:lang w:val="en-US" w:eastAsia="zh-CN"/>
              </w:rPr>
            </w:pPr>
          </w:p>
        </w:tc>
      </w:tr>
      <w:tr w14:paraId="6E34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5000" w:type="pct"/>
            <w:gridSpan w:val="7"/>
            <w:vAlign w:val="center"/>
          </w:tcPr>
          <w:p w14:paraId="6A4ABD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合计人民币（小写）：</w:t>
            </w:r>
          </w:p>
        </w:tc>
      </w:tr>
      <w:tr w14:paraId="0B0A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5000" w:type="pct"/>
            <w:gridSpan w:val="7"/>
            <w:vAlign w:val="center"/>
          </w:tcPr>
          <w:p w14:paraId="706F56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合计人民币（大写）：</w:t>
            </w:r>
          </w:p>
        </w:tc>
      </w:tr>
      <w:tr w14:paraId="4119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017E584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一、质量要求和技术标准。供方提供的货物必须是全新的，完全符合国家有关技术标准，供方的质量保证及售后服务承诺如下：</w:t>
            </w:r>
          </w:p>
          <w:p w14:paraId="471E98C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1、质保期限：</w:t>
            </w:r>
          </w:p>
          <w:p w14:paraId="2DE9DAD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2、保修范围：</w:t>
            </w:r>
          </w:p>
          <w:p w14:paraId="33979BB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3、服务措施：</w:t>
            </w:r>
          </w:p>
          <w:p w14:paraId="614731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4、质保期后服务：</w:t>
            </w:r>
          </w:p>
        </w:tc>
      </w:tr>
      <w:tr w14:paraId="42D7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5000" w:type="pct"/>
            <w:gridSpan w:val="7"/>
            <w:vAlign w:val="center"/>
          </w:tcPr>
          <w:p w14:paraId="29AABF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二、随机备品、附件、工具数量及供应方法：</w:t>
            </w:r>
          </w:p>
        </w:tc>
      </w:tr>
      <w:tr w14:paraId="27FA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5000" w:type="pct"/>
            <w:gridSpan w:val="7"/>
            <w:vAlign w:val="center"/>
          </w:tcPr>
          <w:p w14:paraId="6CF586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三、交提货方式：</w:t>
            </w:r>
          </w:p>
        </w:tc>
      </w:tr>
      <w:tr w14:paraId="7D04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7E992F1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四、验收标准、方法：</w:t>
            </w:r>
          </w:p>
        </w:tc>
      </w:tr>
      <w:tr w14:paraId="5935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000" w:type="pct"/>
            <w:gridSpan w:val="7"/>
            <w:vAlign w:val="center"/>
          </w:tcPr>
          <w:p w14:paraId="3C1D4D6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五、付款方式：</w:t>
            </w:r>
          </w:p>
        </w:tc>
      </w:tr>
      <w:tr w14:paraId="5D26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00" w:type="pct"/>
            <w:gridSpan w:val="7"/>
            <w:vAlign w:val="center"/>
          </w:tcPr>
          <w:p w14:paraId="7ED6CF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六、违约责任：</w:t>
            </w:r>
          </w:p>
          <w:p w14:paraId="0201B3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按《民法典》、《政府采购法》执行，或按双方约定。（采购人应按项目实际情况完整填写）</w:t>
            </w:r>
          </w:p>
        </w:tc>
      </w:tr>
      <w:tr w14:paraId="018F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000" w:type="pct"/>
            <w:gridSpan w:val="7"/>
            <w:vAlign w:val="center"/>
          </w:tcPr>
          <w:p w14:paraId="04EAAE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七、其他约定事项：</w:t>
            </w:r>
          </w:p>
          <w:p w14:paraId="027207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1.采购文件及其补遗文件、电子响应文件和承诺是本合同不可分割的部分。</w:t>
            </w:r>
          </w:p>
          <w:p w14:paraId="7F4FFF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2.本合同如发生争议由双方协商解决，协商不成向需方所在人民法院提请诉讼。</w:t>
            </w:r>
          </w:p>
          <w:p w14:paraId="64AE01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3.本合同一式份，需方__份，供方__份，具备同等法律效力。</w:t>
            </w:r>
          </w:p>
          <w:p w14:paraId="4080530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4.本合同有效期限为     年   月   日至     年   月   日。</w:t>
            </w:r>
          </w:p>
          <w:p w14:paraId="1C15CE9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5.其他：</w:t>
            </w:r>
          </w:p>
        </w:tc>
      </w:tr>
      <w:tr w14:paraId="2B99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2536" w:type="pct"/>
            <w:gridSpan w:val="3"/>
          </w:tcPr>
          <w:p w14:paraId="1F91D9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需方：</w:t>
            </w:r>
          </w:p>
          <w:p w14:paraId="00024E4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 xml:space="preserve">地址：                   </w:t>
            </w:r>
          </w:p>
          <w:p w14:paraId="25BD0F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联系电话：</w:t>
            </w:r>
          </w:p>
          <w:p w14:paraId="5ED1DE7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法人代表：</w:t>
            </w:r>
          </w:p>
          <w:p w14:paraId="52194D9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授权代表：</w:t>
            </w:r>
          </w:p>
          <w:p w14:paraId="5A249B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经办人：</w:t>
            </w:r>
          </w:p>
        </w:tc>
        <w:tc>
          <w:tcPr>
            <w:tcW w:w="2463" w:type="pct"/>
            <w:gridSpan w:val="4"/>
          </w:tcPr>
          <w:p w14:paraId="324DC80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供方：</w:t>
            </w:r>
          </w:p>
          <w:p w14:paraId="2F7D961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电话：</w:t>
            </w:r>
          </w:p>
          <w:p w14:paraId="5D32DE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传真：</w:t>
            </w:r>
          </w:p>
          <w:p w14:paraId="688674F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开户银行：</w:t>
            </w:r>
          </w:p>
          <w:p w14:paraId="4D47B8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账号：</w:t>
            </w:r>
          </w:p>
          <w:p w14:paraId="129EDCD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法人代表：</w:t>
            </w:r>
          </w:p>
          <w:p w14:paraId="4814B8B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授权代表：</w:t>
            </w:r>
          </w:p>
          <w:p w14:paraId="7C9DD79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经办人：</w:t>
            </w:r>
          </w:p>
        </w:tc>
      </w:tr>
    </w:tbl>
    <w:p w14:paraId="0D57F9D3">
      <w:pPr>
        <w:pStyle w:val="24"/>
        <w:bidi w:val="0"/>
        <w:rPr>
          <w:rFonts w:hint="eastAsia"/>
          <w:lang w:val="en-US" w:eastAsia="zh-CN"/>
        </w:rPr>
        <w:sectPr>
          <w:pgSz w:w="11906" w:h="16838"/>
          <w:pgMar w:top="1984" w:right="1446" w:bottom="1644" w:left="1446" w:header="851" w:footer="992" w:gutter="0"/>
          <w:cols w:space="0" w:num="1"/>
          <w:rtlGutter w:val="0"/>
          <w:docGrid w:type="lines" w:linePitch="312" w:charSpace="0"/>
        </w:sectPr>
      </w:pPr>
      <w:r>
        <w:rPr>
          <w:rFonts w:hint="eastAsia"/>
          <w:lang w:val="en-US" w:eastAsia="zh-CN"/>
        </w:rPr>
        <w:t>签约时间：20  年  月  日            签约地点：重庆</w:t>
      </w:r>
    </w:p>
    <w:p w14:paraId="5497E567">
      <w:pPr>
        <w:pStyle w:val="26"/>
        <w:bidi w:val="0"/>
        <w:rPr>
          <w:rFonts w:hint="eastAsia" w:ascii="方正仿宋_GBK" w:hAnsi="方正仿宋_GBK" w:eastAsia="方正仿宋_GBK" w:cs="方正仿宋_GBK"/>
          <w:b/>
          <w:color w:val="000000" w:themeColor="text1"/>
          <w:szCs w:val="36"/>
          <w:lang w:eastAsia="zh-CN"/>
          <w14:textFill>
            <w14:solidFill>
              <w14:schemeClr w14:val="tx1"/>
            </w14:solidFill>
          </w14:textFill>
        </w:rPr>
      </w:pPr>
      <w:bookmarkStart w:id="26" w:name="_Toc12863"/>
      <w:bookmarkStart w:id="27" w:name="_Toc76373907"/>
      <w:bookmarkStart w:id="28" w:name="_Toc16112"/>
      <w:bookmarkStart w:id="29" w:name="_Toc7750"/>
      <w:bookmarkStart w:id="30" w:name="_Toc11892"/>
      <w:bookmarkStart w:id="31" w:name="_Toc28583"/>
      <w:r>
        <w:rPr>
          <w:rFonts w:hint="eastAsia"/>
        </w:rPr>
        <w:t>第</w:t>
      </w:r>
      <w:r>
        <w:rPr>
          <w:rFonts w:hint="eastAsia"/>
          <w:lang w:eastAsia="zh-CN"/>
        </w:rPr>
        <w:t>七</w:t>
      </w:r>
      <w:r>
        <w:rPr>
          <w:rFonts w:hint="eastAsia"/>
        </w:rPr>
        <w:t>篇</w:t>
      </w:r>
      <w:r>
        <w:rPr>
          <w:rFonts w:hint="eastAsia"/>
          <w:lang w:val="en-US" w:eastAsia="zh-CN"/>
        </w:rPr>
        <w:t xml:space="preserve"> </w:t>
      </w:r>
      <w:r>
        <w:rPr>
          <w:rFonts w:hint="eastAsia"/>
          <w:lang w:eastAsia="zh-CN"/>
        </w:rPr>
        <w:t>响应文件</w:t>
      </w:r>
      <w:r>
        <w:rPr>
          <w:rFonts w:hint="eastAsia"/>
        </w:rPr>
        <w:t>格式</w:t>
      </w:r>
      <w:bookmarkEnd w:id="26"/>
      <w:bookmarkEnd w:id="27"/>
      <w:bookmarkEnd w:id="28"/>
      <w:bookmarkEnd w:id="29"/>
      <w:bookmarkEnd w:id="30"/>
      <w:bookmarkEnd w:id="31"/>
      <w:r>
        <w:rPr>
          <w:rFonts w:hint="eastAsia"/>
          <w:lang w:eastAsia="zh-CN"/>
        </w:rPr>
        <w:t>要求</w:t>
      </w:r>
    </w:p>
    <w:p w14:paraId="6C089315">
      <w:pPr>
        <w:pStyle w:val="25"/>
        <w:numPr>
          <w:ilvl w:val="0"/>
          <w:numId w:val="5"/>
        </w:numPr>
        <w:bidi w:val="0"/>
        <w:ind w:left="0" w:leftChars="0" w:firstLine="480" w:firstLineChars="200"/>
        <w:rPr>
          <w:rFonts w:hint="eastAsia"/>
          <w:lang w:val="en-US" w:eastAsia="zh-CN"/>
        </w:rPr>
      </w:pPr>
      <w:bookmarkStart w:id="32" w:name="_Toc6437"/>
      <w:r>
        <w:rPr>
          <w:rFonts w:hint="eastAsia"/>
          <w:lang w:val="en-US" w:eastAsia="zh-CN"/>
        </w:rPr>
        <w:t>经济文件</w:t>
      </w:r>
      <w:bookmarkEnd w:id="32"/>
    </w:p>
    <w:p w14:paraId="6EF47A83">
      <w:pPr>
        <w:pStyle w:val="24"/>
        <w:bidi w:val="0"/>
        <w:rPr>
          <w:rFonts w:hint="eastAsia"/>
          <w:lang w:eastAsia="zh-CN"/>
        </w:rPr>
      </w:pPr>
      <w:r>
        <w:rPr>
          <w:rFonts w:hint="eastAsia"/>
        </w:rPr>
        <w:t>（一）</w:t>
      </w:r>
      <w:r>
        <w:rPr>
          <w:rFonts w:hint="eastAsia"/>
          <w:lang w:eastAsia="zh-CN"/>
        </w:rPr>
        <w:t>报价一览表</w:t>
      </w:r>
    </w:p>
    <w:p w14:paraId="066641FA">
      <w:pPr>
        <w:pStyle w:val="24"/>
        <w:bidi w:val="0"/>
        <w:rPr>
          <w:rFonts w:hint="eastAsia" w:eastAsia="方正仿宋_GBK"/>
          <w:lang w:val="en-US" w:eastAsia="zh-CN"/>
        </w:rPr>
      </w:pPr>
      <w:r>
        <w:rPr>
          <w:rFonts w:hint="eastAsia"/>
        </w:rPr>
        <w:t>（二）分项报价明细表</w:t>
      </w:r>
      <w:r>
        <w:rPr>
          <w:rFonts w:hint="eastAsia"/>
          <w:lang w:eastAsia="zh-CN"/>
        </w:rPr>
        <w:t>（如果有）</w:t>
      </w:r>
    </w:p>
    <w:p w14:paraId="7F020F25">
      <w:pPr>
        <w:pStyle w:val="25"/>
        <w:numPr>
          <w:ilvl w:val="0"/>
          <w:numId w:val="5"/>
        </w:numPr>
        <w:bidi w:val="0"/>
        <w:ind w:left="0" w:leftChars="0" w:firstLine="480" w:firstLineChars="200"/>
        <w:rPr>
          <w:rFonts w:hint="eastAsia"/>
          <w:lang w:val="en-US" w:eastAsia="zh-CN"/>
        </w:rPr>
      </w:pPr>
      <w:bookmarkStart w:id="33" w:name="_Toc17664"/>
      <w:r>
        <w:rPr>
          <w:rFonts w:hint="eastAsia"/>
          <w:lang w:val="en-US" w:eastAsia="zh-CN"/>
        </w:rPr>
        <w:t>技术（质量）文件</w:t>
      </w:r>
      <w:bookmarkEnd w:id="33"/>
    </w:p>
    <w:p w14:paraId="4F7986B2">
      <w:pPr>
        <w:pStyle w:val="24"/>
        <w:bidi w:val="0"/>
        <w:rPr>
          <w:rFonts w:hint="eastAsia"/>
        </w:rPr>
      </w:pPr>
      <w:r>
        <w:rPr>
          <w:rFonts w:hint="eastAsia"/>
          <w:lang w:eastAsia="zh-CN"/>
        </w:rPr>
        <w:t>（一）</w:t>
      </w:r>
      <w:r>
        <w:rPr>
          <w:rFonts w:hint="eastAsia"/>
        </w:rPr>
        <w:t>技术（质量）条款差异表</w:t>
      </w:r>
    </w:p>
    <w:p w14:paraId="744F7C04">
      <w:pPr>
        <w:pStyle w:val="24"/>
        <w:bidi w:val="0"/>
        <w:rPr>
          <w:rFonts w:hint="eastAsia"/>
        </w:rPr>
      </w:pPr>
      <w:r>
        <w:rPr>
          <w:rFonts w:hint="eastAsia"/>
          <w:lang w:eastAsia="zh-CN"/>
        </w:rPr>
        <w:t>（二）</w:t>
      </w:r>
      <w:r>
        <w:rPr>
          <w:rFonts w:hint="eastAsia"/>
        </w:rPr>
        <w:t>其他资料（格式自定）</w:t>
      </w:r>
    </w:p>
    <w:p w14:paraId="0E6CD59B">
      <w:pPr>
        <w:pStyle w:val="24"/>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lang w:val="en-US" w:eastAsia="zh-CN"/>
          <w14:textFill>
            <w14:solidFill>
              <w14:schemeClr w14:val="tx1"/>
            </w14:solidFill>
          </w14:textFill>
        </w:rPr>
        <w:t>供应商应答</w:t>
      </w:r>
      <w:r>
        <w:rPr>
          <w:rFonts w:hint="eastAsia"/>
          <w:color w:val="000000" w:themeColor="text1"/>
          <w:highlight w:val="none"/>
          <w:lang w:eastAsia="zh-CN"/>
          <w14:textFill>
            <w14:solidFill>
              <w14:schemeClr w14:val="tx1"/>
            </w14:solidFill>
          </w14:textFill>
        </w:rPr>
        <w:t>产品</w:t>
      </w:r>
      <w:r>
        <w:rPr>
          <w:rFonts w:hint="eastAsia"/>
          <w:color w:val="000000" w:themeColor="text1"/>
          <w:highlight w:val="none"/>
          <w:lang w:val="en-US" w:eastAsia="zh-CN"/>
          <w14:textFill>
            <w14:solidFill>
              <w14:schemeClr w14:val="tx1"/>
            </w14:solidFill>
          </w14:textFill>
        </w:rPr>
        <w:t>响应技术参数证明材料：</w:t>
      </w:r>
    </w:p>
    <w:p w14:paraId="4A67FC29">
      <w:pPr>
        <w:pStyle w:val="24"/>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1.应答</w:t>
      </w:r>
      <w:r>
        <w:rPr>
          <w:rFonts w:hint="eastAsia"/>
          <w:color w:val="000000" w:themeColor="text1"/>
          <w:highlight w:val="none"/>
          <w:lang w:eastAsia="zh-CN"/>
          <w14:textFill>
            <w14:solidFill>
              <w14:schemeClr w14:val="tx1"/>
            </w14:solidFill>
          </w14:textFill>
        </w:rPr>
        <w:t>产品</w:t>
      </w:r>
      <w:r>
        <w:rPr>
          <w:rFonts w:hint="eastAsia"/>
          <w:color w:val="000000" w:themeColor="text1"/>
          <w:highlight w:val="none"/>
          <w:lang w:val="en-US" w:eastAsia="zh-CN"/>
          <w14:textFill>
            <w14:solidFill>
              <w14:schemeClr w14:val="tx1"/>
            </w14:solidFill>
          </w14:textFill>
        </w:rPr>
        <w:t>对应</w:t>
      </w:r>
      <w:r>
        <w:rPr>
          <w:rFonts w:hint="default"/>
          <w:color w:val="000000" w:themeColor="text1"/>
          <w:highlight w:val="none"/>
          <w:lang w:eastAsia="zh-CN"/>
          <w14:textFill>
            <w14:solidFill>
              <w14:schemeClr w14:val="tx1"/>
            </w14:solidFill>
          </w14:textFill>
        </w:rPr>
        <w:t>宣传彩页</w:t>
      </w:r>
      <w:r>
        <w:rPr>
          <w:rFonts w:hint="eastAsia"/>
          <w:color w:val="000000" w:themeColor="text1"/>
          <w:highlight w:val="none"/>
          <w:lang w:eastAsia="zh-CN"/>
          <w14:textFill>
            <w14:solidFill>
              <w14:schemeClr w14:val="tx1"/>
            </w14:solidFill>
          </w14:textFill>
        </w:rPr>
        <w:t>；</w:t>
      </w:r>
    </w:p>
    <w:p w14:paraId="72B0B9C2">
      <w:pPr>
        <w:pStyle w:val="24"/>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eastAsia="zh-CN"/>
          <w14:textFill>
            <w14:solidFill>
              <w14:schemeClr w14:val="tx1"/>
            </w14:solidFill>
          </w14:textFill>
        </w:rPr>
        <w:t>技术白皮书</w:t>
      </w:r>
      <w:r>
        <w:rPr>
          <w:rFonts w:hint="eastAsia"/>
          <w:color w:val="000000" w:themeColor="text1"/>
          <w:highlight w:val="none"/>
          <w:lang w:eastAsia="zh-CN"/>
          <w14:textFill>
            <w14:solidFill>
              <w14:schemeClr w14:val="tx1"/>
            </w14:solidFill>
          </w14:textFill>
        </w:rPr>
        <w:t>；</w:t>
      </w:r>
    </w:p>
    <w:p w14:paraId="266E0F46">
      <w:pPr>
        <w:pStyle w:val="24"/>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3.应答</w:t>
      </w:r>
      <w:r>
        <w:rPr>
          <w:rFonts w:hint="eastAsia"/>
          <w:color w:val="000000" w:themeColor="text1"/>
          <w:highlight w:val="none"/>
          <w:lang w:eastAsia="zh-CN"/>
          <w14:textFill>
            <w14:solidFill>
              <w14:schemeClr w14:val="tx1"/>
            </w14:solidFill>
          </w14:textFill>
        </w:rPr>
        <w:t>产品</w:t>
      </w:r>
      <w:r>
        <w:rPr>
          <w:rFonts w:hint="eastAsia"/>
          <w:color w:val="000000" w:themeColor="text1"/>
          <w:highlight w:val="none"/>
          <w:lang w:val="en-US" w:eastAsia="zh-CN"/>
          <w14:textFill>
            <w14:solidFill>
              <w14:schemeClr w14:val="tx1"/>
            </w14:solidFill>
          </w14:textFill>
        </w:rPr>
        <w:t>使用</w:t>
      </w:r>
      <w:r>
        <w:rPr>
          <w:rFonts w:hint="default"/>
          <w:color w:val="000000" w:themeColor="text1"/>
          <w:highlight w:val="none"/>
          <w:lang w:eastAsia="zh-CN"/>
          <w14:textFill>
            <w14:solidFill>
              <w14:schemeClr w14:val="tx1"/>
            </w14:solidFill>
          </w14:textFill>
        </w:rPr>
        <w:t>说明书</w:t>
      </w:r>
      <w:r>
        <w:rPr>
          <w:rFonts w:hint="eastAsia"/>
          <w:color w:val="000000" w:themeColor="text1"/>
          <w:highlight w:val="none"/>
          <w:lang w:eastAsia="zh-CN"/>
          <w14:textFill>
            <w14:solidFill>
              <w14:schemeClr w14:val="tx1"/>
            </w14:solidFill>
          </w14:textFill>
        </w:rPr>
        <w:t>；</w:t>
      </w:r>
    </w:p>
    <w:p w14:paraId="0B45CB75">
      <w:pPr>
        <w:pStyle w:val="24"/>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eastAsia="zh-CN"/>
          <w14:textFill>
            <w14:solidFill>
              <w14:schemeClr w14:val="tx1"/>
            </w14:solidFill>
          </w14:textFill>
        </w:rPr>
        <w:t>以上资料</w:t>
      </w:r>
      <w:r>
        <w:rPr>
          <w:rFonts w:hint="eastAsia"/>
          <w:color w:val="000000" w:themeColor="text1"/>
          <w:highlight w:val="none"/>
          <w:lang w:val="en-US" w:eastAsia="zh-CN"/>
          <w14:textFill>
            <w14:solidFill>
              <w14:schemeClr w14:val="tx1"/>
            </w14:solidFill>
          </w14:textFill>
        </w:rPr>
        <w:t>若单一项</w:t>
      </w:r>
      <w:r>
        <w:rPr>
          <w:rFonts w:hint="default"/>
          <w:color w:val="000000" w:themeColor="text1"/>
          <w:highlight w:val="none"/>
          <w:lang w:eastAsia="zh-CN"/>
          <w14:textFill>
            <w14:solidFill>
              <w14:schemeClr w14:val="tx1"/>
            </w14:solidFill>
          </w14:textFill>
        </w:rPr>
        <w:t>能证明</w:t>
      </w:r>
      <w:r>
        <w:rPr>
          <w:rFonts w:hint="eastAsia"/>
          <w:color w:val="000000" w:themeColor="text1"/>
          <w:highlight w:val="none"/>
          <w:lang w:val="en-US" w:eastAsia="zh-CN"/>
          <w14:textFill>
            <w14:solidFill>
              <w14:schemeClr w14:val="tx1"/>
            </w14:solidFill>
          </w14:textFill>
        </w:rPr>
        <w:t>满足采购文件</w:t>
      </w:r>
      <w:r>
        <w:rPr>
          <w:rFonts w:hint="default"/>
          <w:color w:val="000000" w:themeColor="text1"/>
          <w:highlight w:val="none"/>
          <w:lang w:eastAsia="zh-CN"/>
          <w14:textFill>
            <w14:solidFill>
              <w14:schemeClr w14:val="tx1"/>
            </w14:solidFill>
          </w14:textFill>
        </w:rPr>
        <w:t>技术参数要求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则只提供该项资料即可，若需要多项资料共同证明产品满足采购文件</w:t>
      </w:r>
      <w:r>
        <w:rPr>
          <w:rFonts w:hint="default"/>
          <w:color w:val="000000" w:themeColor="text1"/>
          <w:highlight w:val="none"/>
          <w:lang w:eastAsia="zh-CN"/>
          <w14:textFill>
            <w14:solidFill>
              <w14:schemeClr w14:val="tx1"/>
            </w14:solidFill>
          </w14:textFill>
        </w:rPr>
        <w:t>技术参数要求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则</w:t>
      </w:r>
      <w:r>
        <w:rPr>
          <w:rFonts w:hint="default"/>
          <w:color w:val="000000" w:themeColor="text1"/>
          <w:highlight w:val="none"/>
          <w:lang w:eastAsia="zh-CN"/>
          <w14:textFill>
            <w14:solidFill>
              <w14:schemeClr w14:val="tx1"/>
            </w14:solidFill>
          </w14:textFill>
        </w:rPr>
        <w:t>需要提供</w:t>
      </w:r>
      <w:r>
        <w:rPr>
          <w:rFonts w:hint="eastAsia"/>
          <w:color w:val="000000" w:themeColor="text1"/>
          <w:highlight w:val="none"/>
          <w:lang w:val="en-US" w:eastAsia="zh-CN"/>
          <w14:textFill>
            <w14:solidFill>
              <w14:schemeClr w14:val="tx1"/>
            </w14:solidFill>
          </w14:textFill>
        </w:rPr>
        <w:t>对应项资料并做好标注</w:t>
      </w:r>
      <w:r>
        <w:rPr>
          <w:rFonts w:hint="eastAsia"/>
          <w:color w:val="000000" w:themeColor="text1"/>
          <w:highlight w:val="none"/>
          <w:lang w:eastAsia="zh-CN"/>
          <w14:textFill>
            <w14:solidFill>
              <w14:schemeClr w14:val="tx1"/>
            </w14:solidFill>
          </w14:textFill>
        </w:rPr>
        <w:t>。</w:t>
      </w:r>
    </w:p>
    <w:p w14:paraId="47AADFAF">
      <w:pPr>
        <w:pStyle w:val="25"/>
        <w:numPr>
          <w:ilvl w:val="0"/>
          <w:numId w:val="5"/>
        </w:numPr>
        <w:bidi w:val="0"/>
        <w:ind w:left="0" w:leftChars="0" w:firstLine="559" w:firstLineChars="233"/>
        <w:rPr>
          <w:rFonts w:hint="eastAsia"/>
          <w:lang w:val="en-US" w:eastAsia="zh-CN"/>
        </w:rPr>
      </w:pPr>
      <w:bookmarkStart w:id="34" w:name="_Toc24824"/>
      <w:r>
        <w:rPr>
          <w:rFonts w:hint="eastAsia"/>
          <w:lang w:val="en-US" w:eastAsia="zh-CN"/>
        </w:rPr>
        <w:t>商务文件</w:t>
      </w:r>
      <w:bookmarkEnd w:id="34"/>
    </w:p>
    <w:p w14:paraId="7A94072F">
      <w:pPr>
        <w:pStyle w:val="24"/>
        <w:bidi w:val="0"/>
        <w:rPr>
          <w:rFonts w:hint="eastAsia"/>
        </w:rPr>
      </w:pPr>
      <w:r>
        <w:rPr>
          <w:rFonts w:hint="eastAsia"/>
        </w:rPr>
        <w:t>（一）投标函（格式）</w:t>
      </w:r>
    </w:p>
    <w:p w14:paraId="62931675">
      <w:pPr>
        <w:pStyle w:val="24"/>
        <w:bidi w:val="0"/>
        <w:rPr>
          <w:rFonts w:hint="eastAsia"/>
        </w:rPr>
      </w:pPr>
      <w:r>
        <w:rPr>
          <w:rFonts w:hint="eastAsia"/>
        </w:rPr>
        <w:t>（二）商务条款差异表</w:t>
      </w:r>
    </w:p>
    <w:p w14:paraId="2EB23BC7">
      <w:pPr>
        <w:pStyle w:val="24"/>
        <w:bidi w:val="0"/>
        <w:rPr>
          <w:rFonts w:hint="eastAsia"/>
        </w:rPr>
      </w:pPr>
      <w:r>
        <w:rPr>
          <w:rFonts w:hint="eastAsia"/>
        </w:rPr>
        <w:t>（三）其他商务资料</w:t>
      </w:r>
    </w:p>
    <w:p w14:paraId="6A71550F">
      <w:pPr>
        <w:pStyle w:val="25"/>
        <w:numPr>
          <w:ilvl w:val="0"/>
          <w:numId w:val="5"/>
        </w:numPr>
        <w:bidi w:val="0"/>
        <w:ind w:left="0" w:leftChars="0" w:firstLine="559" w:firstLineChars="233"/>
        <w:rPr>
          <w:rFonts w:hint="eastAsia"/>
        </w:rPr>
      </w:pPr>
      <w:bookmarkStart w:id="35" w:name="_Toc4012"/>
      <w:r>
        <w:rPr>
          <w:rFonts w:hint="eastAsia"/>
          <w:lang w:val="en-US" w:eastAsia="zh-CN"/>
        </w:rPr>
        <w:t>其他</w:t>
      </w:r>
      <w:bookmarkEnd w:id="35"/>
    </w:p>
    <w:p w14:paraId="2D8D39C5">
      <w:pPr>
        <w:pStyle w:val="24"/>
        <w:bidi w:val="0"/>
        <w:rPr>
          <w:rFonts w:hint="eastAsia"/>
        </w:rPr>
      </w:pPr>
      <w:r>
        <w:rPr>
          <w:rFonts w:hint="eastAsia"/>
        </w:rPr>
        <w:t>其他与项目有关的资料（自附）</w:t>
      </w:r>
    </w:p>
    <w:p w14:paraId="095518F5">
      <w:pPr>
        <w:pStyle w:val="25"/>
        <w:numPr>
          <w:ilvl w:val="0"/>
          <w:numId w:val="5"/>
        </w:numPr>
        <w:bidi w:val="0"/>
        <w:ind w:left="0" w:leftChars="0" w:firstLine="559" w:firstLineChars="233"/>
        <w:rPr>
          <w:rFonts w:hint="eastAsia"/>
          <w:lang w:val="en-US" w:eastAsia="zh-CN"/>
        </w:rPr>
      </w:pPr>
      <w:bookmarkStart w:id="36" w:name="_Toc6185"/>
      <w:r>
        <w:rPr>
          <w:rFonts w:hint="eastAsia"/>
          <w:lang w:val="en-US" w:eastAsia="zh-CN"/>
        </w:rPr>
        <w:t>资格文件</w:t>
      </w:r>
      <w:bookmarkEnd w:id="36"/>
    </w:p>
    <w:p w14:paraId="3BE38D53">
      <w:pPr>
        <w:pStyle w:val="24"/>
        <w:bidi w:val="0"/>
        <w:rPr>
          <w:rFonts w:hint="eastAsia"/>
        </w:rPr>
      </w:pPr>
      <w:r>
        <w:rPr>
          <w:rFonts w:hint="eastAsia"/>
          <w:lang w:eastAsia="zh-CN"/>
        </w:rPr>
        <w:t>（一）</w:t>
      </w:r>
      <w:r>
        <w:rPr>
          <w:rFonts w:hint="eastAsia"/>
        </w:rPr>
        <w:t>法人营业执照（副本）或事业单位法人证书（副本）或个体工商户营业执照或有效的自然人身份证明或社会团体法人登记证书复印件</w:t>
      </w:r>
    </w:p>
    <w:p w14:paraId="2AC1614C">
      <w:pPr>
        <w:pStyle w:val="24"/>
        <w:bidi w:val="0"/>
        <w:rPr>
          <w:rFonts w:hint="eastAsia"/>
        </w:rPr>
      </w:pPr>
      <w:r>
        <w:rPr>
          <w:rFonts w:hint="eastAsia"/>
          <w:lang w:eastAsia="zh-CN"/>
        </w:rPr>
        <w:t>（二）</w:t>
      </w:r>
      <w:r>
        <w:rPr>
          <w:rFonts w:hint="eastAsia"/>
        </w:rPr>
        <w:t>组织机构代码证复印件</w:t>
      </w:r>
    </w:p>
    <w:p w14:paraId="1E58AFC0">
      <w:pPr>
        <w:pStyle w:val="24"/>
        <w:bidi w:val="0"/>
        <w:rPr>
          <w:rFonts w:hint="eastAsia"/>
        </w:rPr>
      </w:pPr>
      <w:r>
        <w:rPr>
          <w:rFonts w:hint="eastAsia"/>
        </w:rPr>
        <w:t>（</w:t>
      </w:r>
      <w:r>
        <w:rPr>
          <w:rFonts w:hint="eastAsia"/>
          <w:lang w:eastAsia="zh-CN"/>
        </w:rPr>
        <w:t>三</w:t>
      </w:r>
      <w:r>
        <w:rPr>
          <w:rFonts w:hint="eastAsia"/>
        </w:rPr>
        <w:t>）法定代表人身份证明书（格式）</w:t>
      </w:r>
    </w:p>
    <w:p w14:paraId="4FDF3252">
      <w:pPr>
        <w:pStyle w:val="24"/>
        <w:bidi w:val="0"/>
        <w:rPr>
          <w:rFonts w:hint="eastAsia"/>
        </w:rPr>
      </w:pPr>
      <w:r>
        <w:rPr>
          <w:rFonts w:hint="eastAsia"/>
        </w:rPr>
        <w:t>（</w:t>
      </w:r>
      <w:r>
        <w:rPr>
          <w:rFonts w:hint="eastAsia"/>
          <w:lang w:eastAsia="zh-CN"/>
        </w:rPr>
        <w:t>四</w:t>
      </w:r>
      <w:r>
        <w:rPr>
          <w:rFonts w:hint="eastAsia"/>
        </w:rPr>
        <w:t>）法定代表人授权委托书（格式）</w:t>
      </w:r>
    </w:p>
    <w:p w14:paraId="18347267">
      <w:pPr>
        <w:pStyle w:val="24"/>
        <w:bidi w:val="0"/>
        <w:rPr>
          <w:rFonts w:hint="eastAsia"/>
        </w:rPr>
      </w:pPr>
      <w:r>
        <w:rPr>
          <w:rFonts w:hint="eastAsia"/>
        </w:rPr>
        <w:t>（</w:t>
      </w:r>
      <w:r>
        <w:rPr>
          <w:rFonts w:hint="eastAsia"/>
          <w:lang w:eastAsia="zh-CN"/>
        </w:rPr>
        <w:t>五</w:t>
      </w:r>
      <w:r>
        <w:rPr>
          <w:rFonts w:hint="eastAsia"/>
        </w:rPr>
        <w:t>）基本资格条件承诺函（格式）</w:t>
      </w:r>
    </w:p>
    <w:p w14:paraId="3822F436">
      <w:pPr>
        <w:pStyle w:val="24"/>
        <w:bidi w:val="0"/>
        <w:rPr>
          <w:rFonts w:hint="eastAsia"/>
        </w:rPr>
      </w:pPr>
      <w:r>
        <w:rPr>
          <w:rFonts w:hint="eastAsia"/>
        </w:rPr>
        <w:t>（</w:t>
      </w:r>
      <w:r>
        <w:rPr>
          <w:rFonts w:hint="eastAsia"/>
          <w:lang w:eastAsia="zh-CN"/>
        </w:rPr>
        <w:t>六</w:t>
      </w:r>
      <w:r>
        <w:rPr>
          <w:rFonts w:hint="eastAsia"/>
        </w:rPr>
        <w:t>）特定资格条件证书或证明文件</w:t>
      </w:r>
    </w:p>
    <w:p w14:paraId="74C332B7">
      <w:pP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br w:type="page"/>
      </w:r>
    </w:p>
    <w:p w14:paraId="302328FD">
      <w:pPr>
        <w:pStyle w:val="25"/>
        <w:numPr>
          <w:ilvl w:val="0"/>
          <w:numId w:val="6"/>
        </w:numPr>
        <w:bidi w:val="0"/>
        <w:ind w:left="0" w:leftChars="0" w:firstLine="480" w:firstLineChars="200"/>
        <w:rPr>
          <w:rFonts w:hint="eastAsia"/>
          <w:lang w:val="en-US" w:eastAsia="zh-CN"/>
        </w:rPr>
      </w:pPr>
      <w:bookmarkStart w:id="37" w:name="_Toc76373908"/>
      <w:bookmarkStart w:id="38" w:name="_Toc4248"/>
      <w:bookmarkStart w:id="39" w:name="_Toc24423"/>
      <w:bookmarkStart w:id="40" w:name="_Toc429584884"/>
      <w:bookmarkStart w:id="41" w:name="_Toc11154"/>
      <w:bookmarkStart w:id="42" w:name="_Toc29835"/>
      <w:bookmarkStart w:id="43" w:name="_Toc1215"/>
      <w:r>
        <w:rPr>
          <w:rFonts w:hint="eastAsia"/>
          <w:lang w:val="en-US" w:eastAsia="zh-CN"/>
        </w:rPr>
        <w:t>经济文件</w:t>
      </w:r>
      <w:bookmarkEnd w:id="37"/>
      <w:bookmarkEnd w:id="38"/>
      <w:bookmarkEnd w:id="39"/>
      <w:bookmarkEnd w:id="40"/>
      <w:bookmarkEnd w:id="41"/>
      <w:bookmarkEnd w:id="42"/>
      <w:bookmarkEnd w:id="43"/>
    </w:p>
    <w:p w14:paraId="5DBA2A47">
      <w:pPr>
        <w:pStyle w:val="24"/>
        <w:bidi w:val="0"/>
        <w:ind w:left="0" w:leftChars="0" w:firstLine="0" w:firstLineChars="0"/>
        <w:jc w:val="center"/>
        <w:rPr>
          <w:rFonts w:hint="eastAsia"/>
          <w:lang w:eastAsia="zh-CN"/>
        </w:rPr>
      </w:pPr>
      <w:r>
        <w:rPr>
          <w:rFonts w:hint="eastAsia"/>
        </w:rPr>
        <w:t>（一）</w:t>
      </w:r>
      <w:r>
        <w:rPr>
          <w:rFonts w:hint="eastAsia"/>
          <w:lang w:eastAsia="zh-CN"/>
        </w:rPr>
        <w:t>报价一览表</w:t>
      </w:r>
    </w:p>
    <w:p w14:paraId="23E94938">
      <w:pPr>
        <w:pStyle w:val="24"/>
        <w:bidi w:val="0"/>
        <w:rPr>
          <w:rFonts w:hint="eastAsia"/>
        </w:rPr>
      </w:pPr>
      <w:r>
        <w:rPr>
          <w:rFonts w:hint="eastAsia"/>
        </w:rPr>
        <w:t>项目名称：</w:t>
      </w:r>
    </w:p>
    <w:p w14:paraId="40CE7E62">
      <w:pPr>
        <w:pStyle w:val="24"/>
        <w:bidi w:val="0"/>
        <w:rPr>
          <w:rFonts w:hint="eastAsia" w:eastAsia="方正仿宋_GBK"/>
          <w:lang w:eastAsia="zh-CN"/>
        </w:rPr>
      </w:pPr>
      <w:r>
        <w:rPr>
          <w:rFonts w:hint="eastAsia"/>
        </w:rPr>
        <w:t>分包号及名称</w:t>
      </w:r>
      <w:r>
        <w:rPr>
          <w:rFonts w:hint="eastAsia"/>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3390"/>
        <w:gridCol w:w="825"/>
        <w:gridCol w:w="3093"/>
      </w:tblGrid>
      <w:tr w14:paraId="0714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320" w:type="dxa"/>
            <w:noWrap w:val="0"/>
            <w:vAlign w:val="center"/>
          </w:tcPr>
          <w:p w14:paraId="73EE75BB">
            <w:pPr>
              <w:pStyle w:val="24"/>
              <w:bidi w:val="0"/>
              <w:spacing w:line="240" w:lineRule="auto"/>
              <w:ind w:left="0" w:leftChars="0" w:firstLine="0" w:firstLineChars="0"/>
              <w:jc w:val="center"/>
              <w:rPr>
                <w:rFonts w:hint="eastAsia"/>
                <w:sz w:val="21"/>
                <w:szCs w:val="21"/>
              </w:rPr>
            </w:pPr>
            <w:r>
              <w:rPr>
                <w:rFonts w:hint="eastAsia"/>
                <w:sz w:val="21"/>
                <w:szCs w:val="21"/>
                <w:lang w:eastAsia="zh-CN"/>
              </w:rPr>
              <w:t>供应商</w:t>
            </w:r>
            <w:r>
              <w:rPr>
                <w:rFonts w:hint="eastAsia"/>
                <w:sz w:val="21"/>
                <w:szCs w:val="21"/>
              </w:rPr>
              <w:t>名称</w:t>
            </w:r>
          </w:p>
        </w:tc>
        <w:tc>
          <w:tcPr>
            <w:tcW w:w="7308" w:type="dxa"/>
            <w:gridSpan w:val="3"/>
            <w:noWrap w:val="0"/>
            <w:vAlign w:val="center"/>
          </w:tcPr>
          <w:p w14:paraId="5912E645">
            <w:pPr>
              <w:pStyle w:val="24"/>
              <w:bidi w:val="0"/>
              <w:spacing w:line="240" w:lineRule="auto"/>
              <w:ind w:left="0" w:leftChars="0" w:firstLine="0" w:firstLineChars="0"/>
              <w:jc w:val="center"/>
              <w:rPr>
                <w:rFonts w:hint="eastAsia"/>
                <w:sz w:val="21"/>
                <w:szCs w:val="21"/>
              </w:rPr>
            </w:pPr>
          </w:p>
        </w:tc>
      </w:tr>
      <w:tr w14:paraId="1064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320" w:type="dxa"/>
            <w:noWrap w:val="0"/>
            <w:vAlign w:val="center"/>
          </w:tcPr>
          <w:p w14:paraId="79E508C2">
            <w:pPr>
              <w:pStyle w:val="24"/>
              <w:bidi w:val="0"/>
              <w:spacing w:line="240" w:lineRule="auto"/>
              <w:ind w:left="0" w:leftChars="0" w:firstLine="0" w:firstLineChars="0"/>
              <w:jc w:val="center"/>
              <w:rPr>
                <w:rFonts w:hint="eastAsia"/>
                <w:sz w:val="21"/>
                <w:szCs w:val="21"/>
              </w:rPr>
            </w:pPr>
            <w:r>
              <w:rPr>
                <w:rFonts w:hint="eastAsia"/>
                <w:sz w:val="21"/>
                <w:szCs w:val="21"/>
                <w:lang w:eastAsia="zh-CN"/>
              </w:rPr>
              <w:t>单价</w:t>
            </w:r>
            <w:r>
              <w:rPr>
                <w:rFonts w:hint="eastAsia"/>
                <w:sz w:val="21"/>
                <w:szCs w:val="21"/>
              </w:rPr>
              <w:t>报价</w:t>
            </w:r>
            <w:r>
              <w:rPr>
                <w:rFonts w:hint="eastAsia"/>
                <w:sz w:val="21"/>
                <w:szCs w:val="21"/>
                <w:lang w:eastAsia="zh-CN"/>
              </w:rPr>
              <w:t>（元）</w:t>
            </w:r>
            <w:r>
              <w:rPr>
                <w:rFonts w:hint="eastAsia"/>
                <w:sz w:val="21"/>
                <w:szCs w:val="21"/>
              </w:rPr>
              <w:t>（小写）</w:t>
            </w:r>
          </w:p>
        </w:tc>
        <w:tc>
          <w:tcPr>
            <w:tcW w:w="3390" w:type="dxa"/>
            <w:noWrap w:val="0"/>
            <w:vAlign w:val="center"/>
          </w:tcPr>
          <w:p w14:paraId="28C75075">
            <w:pPr>
              <w:pStyle w:val="24"/>
              <w:bidi w:val="0"/>
              <w:spacing w:line="240" w:lineRule="auto"/>
              <w:ind w:left="0" w:leftChars="0" w:firstLine="0" w:firstLineChars="0"/>
              <w:jc w:val="center"/>
              <w:rPr>
                <w:rFonts w:hint="eastAsia"/>
                <w:sz w:val="21"/>
                <w:szCs w:val="21"/>
              </w:rPr>
            </w:pPr>
          </w:p>
        </w:tc>
        <w:tc>
          <w:tcPr>
            <w:tcW w:w="825" w:type="dxa"/>
            <w:noWrap w:val="0"/>
            <w:vAlign w:val="center"/>
          </w:tcPr>
          <w:p w14:paraId="311897F3">
            <w:pPr>
              <w:pStyle w:val="24"/>
              <w:bidi w:val="0"/>
              <w:spacing w:line="240" w:lineRule="auto"/>
              <w:ind w:left="0" w:leftChars="0" w:firstLine="0" w:firstLineChars="0"/>
              <w:jc w:val="center"/>
              <w:rPr>
                <w:rFonts w:hint="eastAsia"/>
                <w:sz w:val="21"/>
                <w:szCs w:val="21"/>
              </w:rPr>
            </w:pPr>
            <w:r>
              <w:rPr>
                <w:rFonts w:hint="eastAsia"/>
                <w:sz w:val="21"/>
                <w:szCs w:val="21"/>
              </w:rPr>
              <w:t>数量</w:t>
            </w:r>
          </w:p>
        </w:tc>
        <w:tc>
          <w:tcPr>
            <w:tcW w:w="3093" w:type="dxa"/>
            <w:noWrap w:val="0"/>
            <w:vAlign w:val="center"/>
          </w:tcPr>
          <w:p w14:paraId="425C1AFC">
            <w:pPr>
              <w:pStyle w:val="24"/>
              <w:bidi w:val="0"/>
              <w:spacing w:line="240" w:lineRule="auto"/>
              <w:ind w:left="0" w:leftChars="0" w:firstLine="0" w:firstLineChars="0"/>
              <w:rPr>
                <w:rFonts w:hint="eastAsia"/>
                <w:sz w:val="21"/>
                <w:szCs w:val="21"/>
              </w:rPr>
            </w:pPr>
          </w:p>
        </w:tc>
      </w:tr>
      <w:tr w14:paraId="2577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320" w:type="dxa"/>
            <w:tcBorders>
              <w:bottom w:val="single" w:color="auto" w:sz="4" w:space="0"/>
            </w:tcBorders>
            <w:noWrap w:val="0"/>
            <w:vAlign w:val="center"/>
          </w:tcPr>
          <w:p w14:paraId="09B4F4B0">
            <w:pPr>
              <w:pStyle w:val="24"/>
              <w:bidi w:val="0"/>
              <w:spacing w:line="240" w:lineRule="auto"/>
              <w:ind w:left="0" w:leftChars="0" w:firstLine="0" w:firstLineChars="0"/>
              <w:rPr>
                <w:rFonts w:hint="eastAsia" w:eastAsia="方正仿宋_GBK"/>
                <w:sz w:val="21"/>
                <w:szCs w:val="21"/>
                <w:lang w:eastAsia="zh-CN"/>
              </w:rPr>
            </w:pPr>
            <w:r>
              <w:rPr>
                <w:rFonts w:hint="eastAsia"/>
                <w:sz w:val="21"/>
                <w:szCs w:val="21"/>
                <w:lang w:eastAsia="zh-CN"/>
              </w:rPr>
              <w:t>合计报价（元）</w:t>
            </w:r>
            <w:r>
              <w:rPr>
                <w:rFonts w:hint="eastAsia"/>
                <w:sz w:val="21"/>
                <w:szCs w:val="21"/>
              </w:rPr>
              <w:t>（小写）</w:t>
            </w:r>
          </w:p>
        </w:tc>
        <w:tc>
          <w:tcPr>
            <w:tcW w:w="7308" w:type="dxa"/>
            <w:gridSpan w:val="3"/>
            <w:tcBorders>
              <w:bottom w:val="single" w:color="auto" w:sz="4" w:space="0"/>
            </w:tcBorders>
            <w:noWrap w:val="0"/>
            <w:vAlign w:val="top"/>
          </w:tcPr>
          <w:p w14:paraId="27FE4291">
            <w:pPr>
              <w:pStyle w:val="24"/>
              <w:bidi w:val="0"/>
              <w:spacing w:line="240" w:lineRule="auto"/>
              <w:ind w:left="0" w:leftChars="0" w:firstLine="0" w:firstLineChars="0"/>
              <w:rPr>
                <w:rFonts w:hint="eastAsia"/>
                <w:sz w:val="21"/>
                <w:szCs w:val="21"/>
              </w:rPr>
            </w:pPr>
          </w:p>
        </w:tc>
      </w:tr>
      <w:tr w14:paraId="55E9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684108FC">
            <w:pPr>
              <w:pStyle w:val="24"/>
              <w:bidi w:val="0"/>
              <w:spacing w:line="240" w:lineRule="auto"/>
              <w:ind w:left="0" w:leftChars="0" w:firstLine="0" w:firstLineChars="0"/>
              <w:rPr>
                <w:rFonts w:hint="eastAsia"/>
                <w:sz w:val="21"/>
                <w:szCs w:val="21"/>
              </w:rPr>
            </w:pPr>
            <w:r>
              <w:rPr>
                <w:rFonts w:hint="eastAsia"/>
                <w:sz w:val="21"/>
                <w:szCs w:val="21"/>
                <w:lang w:eastAsia="zh-CN"/>
              </w:rPr>
              <w:t>合计</w:t>
            </w:r>
            <w:r>
              <w:rPr>
                <w:rFonts w:hint="eastAsia"/>
                <w:sz w:val="21"/>
                <w:szCs w:val="21"/>
              </w:rPr>
              <w:t>报价（大写）：</w:t>
            </w:r>
          </w:p>
        </w:tc>
      </w:tr>
      <w:tr w14:paraId="259B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40E4844D">
            <w:pPr>
              <w:pStyle w:val="24"/>
              <w:bidi w:val="0"/>
              <w:spacing w:line="240" w:lineRule="auto"/>
              <w:ind w:left="0" w:leftChars="0" w:firstLine="0" w:firstLineChars="0"/>
              <w:rPr>
                <w:rFonts w:hint="eastAsia"/>
                <w:sz w:val="21"/>
                <w:szCs w:val="21"/>
                <w:lang w:val="en-US" w:eastAsia="zh-CN"/>
              </w:rPr>
            </w:pPr>
            <w:r>
              <w:rPr>
                <w:rFonts w:hint="eastAsia"/>
                <w:sz w:val="21"/>
                <w:szCs w:val="21"/>
                <w:lang w:val="en-US" w:eastAsia="zh-CN"/>
              </w:rPr>
              <w:t>备注：</w:t>
            </w:r>
          </w:p>
        </w:tc>
      </w:tr>
    </w:tbl>
    <w:p w14:paraId="1B0AACCB">
      <w:pPr>
        <w:spacing w:line="500" w:lineRule="exact"/>
        <w:ind w:firstLine="48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szCs w:val="28"/>
          <w14:textFill>
            <w14:solidFill>
              <w14:schemeClr w14:val="tx1"/>
            </w14:solidFill>
          </w14:textFill>
        </w:rPr>
        <w:t>：                      法定代表人（或法定代表人授权代表）或自然人：</w:t>
      </w:r>
    </w:p>
    <w:p w14:paraId="187C7289">
      <w:pPr>
        <w:spacing w:line="500" w:lineRule="exact"/>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8"/>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szCs w:val="28"/>
          <w14:textFill>
            <w14:solidFill>
              <w14:schemeClr w14:val="tx1"/>
            </w14:solidFill>
          </w14:textFill>
        </w:rPr>
        <w:t>公章）                               （签署或盖章）</w:t>
      </w:r>
    </w:p>
    <w:p w14:paraId="705CAEA0">
      <w:pPr>
        <w:spacing w:line="500" w:lineRule="exact"/>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 xml:space="preserve">                                            年     月     日</w:t>
      </w:r>
    </w:p>
    <w:p w14:paraId="3D80541E">
      <w:pPr>
        <w:snapToGrid w:val="0"/>
        <w:spacing w:line="500" w:lineRule="exact"/>
        <w:rPr>
          <w:rFonts w:hint="eastAsia" w:ascii="方正仿宋_GBK" w:hAnsi="方正仿宋_GBK" w:eastAsia="方正仿宋_GBK" w:cs="方正仿宋_GBK"/>
          <w:color w:val="000000" w:themeColor="text1"/>
          <w:sz w:val="24"/>
          <w:szCs w:val="28"/>
          <w14:textFill>
            <w14:solidFill>
              <w14:schemeClr w14:val="tx1"/>
            </w14:solidFill>
          </w14:textFill>
        </w:rPr>
      </w:pPr>
    </w:p>
    <w:p w14:paraId="1BAA1046">
      <w:pPr>
        <w:pStyle w:val="24"/>
        <w:bidi w:val="0"/>
        <w:rPr>
          <w:rFonts w:hint="eastAsia"/>
        </w:rPr>
      </w:pPr>
      <w:r>
        <w:rPr>
          <w:rFonts w:hint="eastAsia" w:ascii="方正仿宋_GBK" w:hAnsi="方正仿宋_GBK" w:eastAsia="方正仿宋_GBK" w:cs="方正仿宋_GBK"/>
          <w:color w:val="000000" w:themeColor="text1"/>
          <w:szCs w:val="28"/>
          <w14:textFill>
            <w14:solidFill>
              <w14:schemeClr w14:val="tx1"/>
            </w14:solidFill>
          </w14:textFill>
        </w:rPr>
        <w:br w:type="page"/>
      </w:r>
      <w:r>
        <w:rPr>
          <w:rFonts w:hint="eastAsia"/>
        </w:rPr>
        <w:t>（二）分项报价明细表</w:t>
      </w:r>
      <w:r>
        <w:rPr>
          <w:rFonts w:hint="eastAsia"/>
          <w:lang w:eastAsia="zh-CN"/>
        </w:rPr>
        <w:t>（如果有）</w:t>
      </w:r>
    </w:p>
    <w:p w14:paraId="44DD1994">
      <w:pPr>
        <w:pStyle w:val="24"/>
        <w:bidi w:val="0"/>
        <w:rPr>
          <w:rFonts w:hint="eastAsia"/>
        </w:rPr>
      </w:pPr>
      <w:r>
        <w:rPr>
          <w:rFonts w:hint="eastAsia"/>
        </w:rPr>
        <w:t>项目名称：</w:t>
      </w:r>
    </w:p>
    <w:p w14:paraId="31C0B7BA">
      <w:pPr>
        <w:pStyle w:val="24"/>
        <w:bidi w:val="0"/>
        <w:rPr>
          <w:rFonts w:hint="eastAsia"/>
        </w:rPr>
      </w:pPr>
      <w:r>
        <w:rPr>
          <w:rFonts w:hint="eastAsia"/>
        </w:rPr>
        <w:t>分包号及名称</w:t>
      </w:r>
      <w:r>
        <w:rPr>
          <w:rFonts w:hint="eastAsia"/>
          <w:lang w:eastAsia="zh-CN"/>
        </w:rPr>
        <w:t>：</w:t>
      </w:r>
      <w:r>
        <w:rPr>
          <w:rFonts w:hint="eastAsia"/>
          <w:lang w:val="en-US" w:eastAsia="zh-CN"/>
        </w:rPr>
        <w:t xml:space="preserve">                                          </w:t>
      </w:r>
      <w:r>
        <w:rPr>
          <w:rFonts w:hint="eastAsia"/>
        </w:rPr>
        <w:t>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7060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noWrap w:val="0"/>
            <w:vAlign w:val="center"/>
          </w:tcPr>
          <w:p w14:paraId="75FD1273">
            <w:pPr>
              <w:jc w:val="center"/>
              <w:rPr>
                <w:rFonts w:hint="eastAsia" w:ascii="方正仿宋_GBK" w:hAnsi="方正仿宋_GBK" w:eastAsia="方正仿宋_GBK" w:cs="方正仿宋_GBK"/>
                <w:b/>
                <w:color w:val="000000" w:themeColor="text1"/>
                <w:sz w:val="21"/>
                <w:szCs w:val="21"/>
                <w14:textFill>
                  <w14:solidFill>
                    <w14:schemeClr w14:val="tx1"/>
                  </w14:solidFill>
                </w14:textFill>
              </w:rPr>
            </w:pPr>
            <w:r>
              <w:rPr>
                <w:rFonts w:hint="eastAsia" w:ascii="方正仿宋_GBK" w:hAnsi="方正仿宋_GBK" w:eastAsia="方正仿宋_GBK" w:cs="方正仿宋_GBK"/>
                <w:b/>
                <w:color w:val="000000" w:themeColor="text1"/>
                <w:sz w:val="21"/>
                <w:szCs w:val="21"/>
                <w14:textFill>
                  <w14:solidFill>
                    <w14:schemeClr w14:val="tx1"/>
                  </w14:solidFill>
                </w14:textFill>
              </w:rPr>
              <w:t>序号</w:t>
            </w:r>
          </w:p>
        </w:tc>
        <w:tc>
          <w:tcPr>
            <w:tcW w:w="934" w:type="dxa"/>
            <w:noWrap w:val="0"/>
            <w:vAlign w:val="center"/>
          </w:tcPr>
          <w:p w14:paraId="1CA4F005">
            <w:pPr>
              <w:jc w:val="center"/>
              <w:rPr>
                <w:rFonts w:hint="eastAsia" w:ascii="方正仿宋_GBK" w:hAnsi="方正仿宋_GBK" w:eastAsia="方正仿宋_GBK" w:cs="方正仿宋_GBK"/>
                <w:b/>
                <w:color w:val="000000" w:themeColor="text1"/>
                <w:sz w:val="21"/>
                <w:szCs w:val="21"/>
                <w14:textFill>
                  <w14:solidFill>
                    <w14:schemeClr w14:val="tx1"/>
                  </w14:solidFill>
                </w14:textFill>
              </w:rPr>
            </w:pPr>
            <w:r>
              <w:rPr>
                <w:rFonts w:hint="eastAsia" w:ascii="方正仿宋_GBK" w:hAnsi="方正仿宋_GBK" w:eastAsia="方正仿宋_GBK" w:cs="方正仿宋_GBK"/>
                <w:b/>
                <w:color w:val="000000" w:themeColor="text1"/>
                <w:sz w:val="21"/>
                <w:szCs w:val="21"/>
                <w14:textFill>
                  <w14:solidFill>
                    <w14:schemeClr w14:val="tx1"/>
                  </w14:solidFill>
                </w14:textFill>
              </w:rPr>
              <w:t>名称</w:t>
            </w:r>
          </w:p>
        </w:tc>
        <w:tc>
          <w:tcPr>
            <w:tcW w:w="2474" w:type="dxa"/>
            <w:noWrap w:val="0"/>
            <w:vAlign w:val="center"/>
          </w:tcPr>
          <w:p w14:paraId="5077B3D5">
            <w:pPr>
              <w:jc w:val="center"/>
              <w:rPr>
                <w:rFonts w:hint="eastAsia" w:ascii="方正仿宋_GBK" w:hAnsi="方正仿宋_GBK" w:eastAsia="方正仿宋_GBK" w:cs="方正仿宋_GBK"/>
                <w:b/>
                <w:color w:val="000000" w:themeColor="text1"/>
                <w:sz w:val="21"/>
                <w:szCs w:val="21"/>
                <w14:textFill>
                  <w14:solidFill>
                    <w14:schemeClr w14:val="tx1"/>
                  </w14:solidFill>
                </w14:textFill>
              </w:rPr>
            </w:pPr>
            <w:r>
              <w:rPr>
                <w:rFonts w:hint="eastAsia" w:ascii="方正仿宋_GBK" w:hAnsi="方正仿宋_GBK" w:eastAsia="方正仿宋_GBK" w:cs="方正仿宋_GBK"/>
                <w:b/>
                <w:color w:val="000000" w:themeColor="text1"/>
                <w:sz w:val="21"/>
                <w:szCs w:val="21"/>
                <w14:textFill>
                  <w14:solidFill>
                    <w14:schemeClr w14:val="tx1"/>
                  </w14:solidFill>
                </w14:textFill>
              </w:rPr>
              <w:t>品牌、规格型号</w:t>
            </w:r>
          </w:p>
        </w:tc>
        <w:tc>
          <w:tcPr>
            <w:tcW w:w="1242" w:type="dxa"/>
            <w:noWrap w:val="0"/>
            <w:vAlign w:val="center"/>
          </w:tcPr>
          <w:p w14:paraId="28B26B8E">
            <w:pPr>
              <w:jc w:val="center"/>
              <w:rPr>
                <w:rFonts w:hint="eastAsia" w:ascii="方正仿宋_GBK" w:hAnsi="方正仿宋_GBK" w:eastAsia="方正仿宋_GBK" w:cs="方正仿宋_GBK"/>
                <w:b/>
                <w:color w:val="000000" w:themeColor="text1"/>
                <w:sz w:val="21"/>
                <w:szCs w:val="21"/>
                <w14:textFill>
                  <w14:solidFill>
                    <w14:schemeClr w14:val="tx1"/>
                  </w14:solidFill>
                </w14:textFill>
              </w:rPr>
            </w:pPr>
            <w:r>
              <w:rPr>
                <w:rFonts w:hint="eastAsia" w:ascii="方正仿宋_GBK" w:hAnsi="方正仿宋_GBK" w:eastAsia="方正仿宋_GBK" w:cs="方正仿宋_GBK"/>
                <w:b/>
                <w:color w:val="000000" w:themeColor="text1"/>
                <w:sz w:val="21"/>
                <w:szCs w:val="21"/>
                <w14:textFill>
                  <w14:solidFill>
                    <w14:schemeClr w14:val="tx1"/>
                  </w14:solidFill>
                </w14:textFill>
              </w:rPr>
              <w:t>制造商</w:t>
            </w:r>
          </w:p>
        </w:tc>
        <w:tc>
          <w:tcPr>
            <w:tcW w:w="1242" w:type="dxa"/>
            <w:noWrap w:val="0"/>
            <w:vAlign w:val="center"/>
          </w:tcPr>
          <w:p w14:paraId="336FB5A4">
            <w:pPr>
              <w:jc w:val="center"/>
              <w:rPr>
                <w:rFonts w:hint="eastAsia" w:ascii="方正仿宋_GBK" w:hAnsi="方正仿宋_GBK" w:eastAsia="方正仿宋_GBK" w:cs="方正仿宋_GBK"/>
                <w:b/>
                <w:color w:val="000000" w:themeColor="text1"/>
                <w:sz w:val="21"/>
                <w:szCs w:val="21"/>
                <w14:textFill>
                  <w14:solidFill>
                    <w14:schemeClr w14:val="tx1"/>
                  </w14:solidFill>
                </w14:textFill>
              </w:rPr>
            </w:pPr>
            <w:r>
              <w:rPr>
                <w:rFonts w:hint="eastAsia" w:ascii="方正仿宋_GBK" w:hAnsi="方正仿宋_GBK" w:eastAsia="方正仿宋_GBK" w:cs="方正仿宋_GBK"/>
                <w:b/>
                <w:color w:val="000000" w:themeColor="text1"/>
                <w:sz w:val="21"/>
                <w:szCs w:val="21"/>
                <w14:textFill>
                  <w14:solidFill>
                    <w14:schemeClr w14:val="tx1"/>
                  </w14:solidFill>
                </w14:textFill>
              </w:rPr>
              <w:t>生产地</w:t>
            </w:r>
          </w:p>
        </w:tc>
        <w:tc>
          <w:tcPr>
            <w:tcW w:w="934" w:type="dxa"/>
            <w:noWrap w:val="0"/>
            <w:vAlign w:val="center"/>
          </w:tcPr>
          <w:p w14:paraId="4A74410F">
            <w:pPr>
              <w:jc w:val="center"/>
              <w:rPr>
                <w:rFonts w:hint="eastAsia" w:ascii="方正仿宋_GBK" w:hAnsi="方正仿宋_GBK" w:eastAsia="方正仿宋_GBK" w:cs="方正仿宋_GBK"/>
                <w:b/>
                <w:color w:val="000000" w:themeColor="text1"/>
                <w:sz w:val="21"/>
                <w:szCs w:val="21"/>
                <w14:textFill>
                  <w14:solidFill>
                    <w14:schemeClr w14:val="tx1"/>
                  </w14:solidFill>
                </w14:textFill>
              </w:rPr>
            </w:pPr>
            <w:r>
              <w:rPr>
                <w:rFonts w:hint="eastAsia" w:ascii="方正仿宋_GBK" w:hAnsi="方正仿宋_GBK" w:eastAsia="方正仿宋_GBK" w:cs="方正仿宋_GBK"/>
                <w:b/>
                <w:color w:val="000000" w:themeColor="text1"/>
                <w:sz w:val="21"/>
                <w:szCs w:val="21"/>
                <w14:textFill>
                  <w14:solidFill>
                    <w14:schemeClr w14:val="tx1"/>
                  </w14:solidFill>
                </w14:textFill>
              </w:rPr>
              <w:t>数量</w:t>
            </w:r>
          </w:p>
        </w:tc>
        <w:tc>
          <w:tcPr>
            <w:tcW w:w="934" w:type="dxa"/>
            <w:noWrap w:val="0"/>
            <w:vAlign w:val="center"/>
          </w:tcPr>
          <w:p w14:paraId="2816EE03">
            <w:pPr>
              <w:jc w:val="center"/>
              <w:rPr>
                <w:rFonts w:hint="eastAsia" w:ascii="方正仿宋_GBK" w:hAnsi="方正仿宋_GBK" w:eastAsia="方正仿宋_GBK" w:cs="方正仿宋_GBK"/>
                <w:b/>
                <w:color w:val="000000" w:themeColor="text1"/>
                <w:sz w:val="21"/>
                <w:szCs w:val="21"/>
                <w14:textFill>
                  <w14:solidFill>
                    <w14:schemeClr w14:val="tx1"/>
                  </w14:solidFill>
                </w14:textFill>
              </w:rPr>
            </w:pPr>
            <w:r>
              <w:rPr>
                <w:rFonts w:hint="eastAsia" w:ascii="方正仿宋_GBK" w:hAnsi="方正仿宋_GBK" w:eastAsia="方正仿宋_GBK" w:cs="方正仿宋_GBK"/>
                <w:b/>
                <w:color w:val="000000" w:themeColor="text1"/>
                <w:sz w:val="21"/>
                <w:szCs w:val="21"/>
                <w14:textFill>
                  <w14:solidFill>
                    <w14:schemeClr w14:val="tx1"/>
                  </w14:solidFill>
                </w14:textFill>
              </w:rPr>
              <w:t>单价</w:t>
            </w:r>
          </w:p>
        </w:tc>
        <w:tc>
          <w:tcPr>
            <w:tcW w:w="934" w:type="dxa"/>
            <w:noWrap w:val="0"/>
            <w:vAlign w:val="center"/>
          </w:tcPr>
          <w:p w14:paraId="6F3C2A06">
            <w:pPr>
              <w:jc w:val="center"/>
              <w:rPr>
                <w:rFonts w:hint="eastAsia" w:ascii="方正仿宋_GBK" w:hAnsi="方正仿宋_GBK" w:eastAsia="方正仿宋_GBK" w:cs="方正仿宋_GBK"/>
                <w:b/>
                <w:color w:val="000000" w:themeColor="text1"/>
                <w:sz w:val="21"/>
                <w:szCs w:val="21"/>
                <w14:textFill>
                  <w14:solidFill>
                    <w14:schemeClr w14:val="tx1"/>
                  </w14:solidFill>
                </w14:textFill>
              </w:rPr>
            </w:pPr>
            <w:r>
              <w:rPr>
                <w:rFonts w:hint="eastAsia" w:ascii="方正仿宋_GBK" w:hAnsi="方正仿宋_GBK" w:eastAsia="方正仿宋_GBK" w:cs="方正仿宋_GBK"/>
                <w:b/>
                <w:color w:val="000000" w:themeColor="text1"/>
                <w:sz w:val="21"/>
                <w:szCs w:val="21"/>
                <w14:textFill>
                  <w14:solidFill>
                    <w14:schemeClr w14:val="tx1"/>
                  </w14:solidFill>
                </w14:textFill>
              </w:rPr>
              <w:t>合计</w:t>
            </w:r>
          </w:p>
        </w:tc>
      </w:tr>
      <w:tr w14:paraId="381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14:paraId="7FDDAE51">
            <w:pPr>
              <w:spacing w:line="240" w:lineRule="auto"/>
              <w:ind w:left="0"/>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1</w:t>
            </w:r>
          </w:p>
        </w:tc>
        <w:tc>
          <w:tcPr>
            <w:tcW w:w="934" w:type="dxa"/>
            <w:noWrap w:val="0"/>
            <w:vAlign w:val="center"/>
          </w:tcPr>
          <w:p w14:paraId="3754F8C5">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474" w:type="dxa"/>
            <w:noWrap w:val="0"/>
            <w:vAlign w:val="top"/>
          </w:tcPr>
          <w:p w14:paraId="4247BC3A">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2" w:type="dxa"/>
            <w:noWrap w:val="0"/>
            <w:vAlign w:val="top"/>
          </w:tcPr>
          <w:p w14:paraId="58E6267A">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2" w:type="dxa"/>
            <w:noWrap w:val="0"/>
            <w:vAlign w:val="top"/>
          </w:tcPr>
          <w:p w14:paraId="1C2EC3D8">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center"/>
          </w:tcPr>
          <w:p w14:paraId="1A036E94">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top"/>
          </w:tcPr>
          <w:p w14:paraId="5B5B722C">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top"/>
          </w:tcPr>
          <w:p w14:paraId="2633978D">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60F3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14:paraId="3823DC3A">
            <w:pPr>
              <w:spacing w:line="240" w:lineRule="auto"/>
              <w:ind w:left="0"/>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2</w:t>
            </w:r>
          </w:p>
        </w:tc>
        <w:tc>
          <w:tcPr>
            <w:tcW w:w="934" w:type="dxa"/>
            <w:noWrap w:val="0"/>
            <w:vAlign w:val="center"/>
          </w:tcPr>
          <w:p w14:paraId="335D4125">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474" w:type="dxa"/>
            <w:noWrap w:val="0"/>
            <w:vAlign w:val="top"/>
          </w:tcPr>
          <w:p w14:paraId="11EA438F">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2" w:type="dxa"/>
            <w:noWrap w:val="0"/>
            <w:vAlign w:val="top"/>
          </w:tcPr>
          <w:p w14:paraId="043E6E80">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2" w:type="dxa"/>
            <w:noWrap w:val="0"/>
            <w:vAlign w:val="top"/>
          </w:tcPr>
          <w:p w14:paraId="28362D84">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center"/>
          </w:tcPr>
          <w:p w14:paraId="20CB15ED">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top"/>
          </w:tcPr>
          <w:p w14:paraId="7C46555A">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top"/>
          </w:tcPr>
          <w:p w14:paraId="373D82E3">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11B8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14:paraId="48504380">
            <w:pPr>
              <w:spacing w:line="240" w:lineRule="auto"/>
              <w:ind w:left="0"/>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仿宋_GBK" w:hAnsi="方正仿宋_GBK" w:eastAsia="方正仿宋_GBK" w:cs="方正仿宋_GBK"/>
                <w:color w:val="000000" w:themeColor="text1"/>
                <w:sz w:val="21"/>
                <w:szCs w:val="21"/>
                <w14:textFill>
                  <w14:solidFill>
                    <w14:schemeClr w14:val="tx1"/>
                  </w14:solidFill>
                </w14:textFill>
              </w:rPr>
              <w:t>3</w:t>
            </w:r>
          </w:p>
        </w:tc>
        <w:tc>
          <w:tcPr>
            <w:tcW w:w="934" w:type="dxa"/>
            <w:noWrap w:val="0"/>
            <w:vAlign w:val="center"/>
          </w:tcPr>
          <w:p w14:paraId="37D80A5A">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474" w:type="dxa"/>
            <w:noWrap w:val="0"/>
            <w:vAlign w:val="top"/>
          </w:tcPr>
          <w:p w14:paraId="29D1FA9B">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2" w:type="dxa"/>
            <w:noWrap w:val="0"/>
            <w:vAlign w:val="top"/>
          </w:tcPr>
          <w:p w14:paraId="1794FDBD">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1242" w:type="dxa"/>
            <w:noWrap w:val="0"/>
            <w:vAlign w:val="top"/>
          </w:tcPr>
          <w:p w14:paraId="50469481">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center"/>
          </w:tcPr>
          <w:p w14:paraId="6945FD78">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top"/>
          </w:tcPr>
          <w:p w14:paraId="38D54E15">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934" w:type="dxa"/>
            <w:noWrap w:val="0"/>
            <w:vAlign w:val="top"/>
          </w:tcPr>
          <w:p w14:paraId="3ACDA3C9">
            <w:pPr>
              <w:jc w:val="center"/>
              <w:rPr>
                <w:rFonts w:hint="eastAsia" w:ascii="方正仿宋_GBK" w:hAnsi="方正仿宋_GBK" w:eastAsia="方正仿宋_GBK" w:cs="方正仿宋_GBK"/>
                <w:color w:val="000000" w:themeColor="text1"/>
                <w:sz w:val="21"/>
                <w:szCs w:val="21"/>
                <w14:textFill>
                  <w14:solidFill>
                    <w14:schemeClr w14:val="tx1"/>
                  </w14:solidFill>
                </w14:textFill>
              </w:rPr>
            </w:pPr>
          </w:p>
        </w:tc>
      </w:tr>
    </w:tbl>
    <w:p w14:paraId="753B6E45">
      <w:pPr>
        <w:spacing w:line="500" w:lineRule="exact"/>
        <w:ind w:firstLine="600" w:firstLineChars="25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szCs w:val="28"/>
          <w14:textFill>
            <w14:solidFill>
              <w14:schemeClr w14:val="tx1"/>
            </w14:solidFill>
          </w14:textFill>
        </w:rPr>
        <w:t>：                       法定代表人（或法定代表人授权代表）或自然人：</w:t>
      </w:r>
    </w:p>
    <w:p w14:paraId="172EDAEA">
      <w:pPr>
        <w:spacing w:line="500" w:lineRule="exact"/>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8"/>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szCs w:val="28"/>
          <w14:textFill>
            <w14:solidFill>
              <w14:schemeClr w14:val="tx1"/>
            </w14:solidFill>
          </w14:textFill>
        </w:rPr>
        <w:t>公章）                               （签署或盖章）</w:t>
      </w:r>
    </w:p>
    <w:p w14:paraId="3B2FC3F9">
      <w:pPr>
        <w:snapToGrid w:val="0"/>
        <w:spacing w:line="500" w:lineRule="exact"/>
        <w:ind w:firstLine="48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 xml:space="preserve">                                          年     月     日</w:t>
      </w:r>
    </w:p>
    <w:p w14:paraId="6BF1F95A">
      <w:pPr>
        <w:snapToGrid w:val="0"/>
        <w:spacing w:line="500" w:lineRule="exact"/>
        <w:ind w:firstLine="48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p>
    <w:p w14:paraId="100A4526">
      <w:pPr>
        <w:snapToGrid w:val="0"/>
        <w:spacing w:line="500" w:lineRule="exact"/>
        <w:ind w:firstLine="48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注：</w:t>
      </w:r>
    </w:p>
    <w:p w14:paraId="73F1FBEC">
      <w:pPr>
        <w:snapToGrid w:val="0"/>
        <w:spacing w:line="500" w:lineRule="exact"/>
        <w:ind w:firstLine="48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1.请</w:t>
      </w:r>
      <w:r>
        <w:rPr>
          <w:rFonts w:hint="eastAsia" w:ascii="方正仿宋_GBK" w:hAnsi="方正仿宋_GBK" w:eastAsia="方正仿宋_GBK" w:cs="方正仿宋_GBK"/>
          <w:color w:val="000000" w:themeColor="text1"/>
          <w:sz w:val="24"/>
          <w:szCs w:val="28"/>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szCs w:val="28"/>
          <w14:textFill>
            <w14:solidFill>
              <w14:schemeClr w14:val="tx1"/>
            </w14:solidFill>
          </w14:textFill>
        </w:rPr>
        <w:t>完整填写本表；</w:t>
      </w:r>
    </w:p>
    <w:p w14:paraId="0E349A41">
      <w:pPr>
        <w:snapToGrid w:val="0"/>
        <w:spacing w:line="500" w:lineRule="exact"/>
        <w:ind w:firstLine="48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2.该表可扩展。</w:t>
      </w:r>
    </w:p>
    <w:p w14:paraId="19D94128">
      <w:pPr>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br w:type="page"/>
      </w:r>
    </w:p>
    <w:p w14:paraId="42449906">
      <w:pPr>
        <w:pStyle w:val="25"/>
        <w:numPr>
          <w:ilvl w:val="0"/>
          <w:numId w:val="6"/>
        </w:numPr>
        <w:bidi w:val="0"/>
        <w:ind w:left="0" w:leftChars="0" w:firstLine="559" w:firstLineChars="233"/>
        <w:rPr>
          <w:rFonts w:hint="eastAsia"/>
          <w:lang w:val="en-US" w:eastAsia="zh-CN"/>
        </w:rPr>
      </w:pPr>
      <w:bookmarkStart w:id="44" w:name="_Toc11595"/>
      <w:r>
        <w:rPr>
          <w:rFonts w:hint="eastAsia"/>
          <w:lang w:val="en-US" w:eastAsia="zh-CN"/>
        </w:rPr>
        <w:t>技术（质量）文件</w:t>
      </w:r>
      <w:bookmarkEnd w:id="44"/>
    </w:p>
    <w:p w14:paraId="1EAF48D0">
      <w:pPr>
        <w:pStyle w:val="24"/>
        <w:bidi w:val="0"/>
        <w:rPr>
          <w:rFonts w:hint="eastAsia"/>
        </w:rPr>
      </w:pPr>
      <w:r>
        <w:rPr>
          <w:rFonts w:hint="eastAsia"/>
        </w:rPr>
        <w:t>（一）技术（质量）条款差异表</w:t>
      </w:r>
    </w:p>
    <w:p w14:paraId="26CB4191">
      <w:pPr>
        <w:pStyle w:val="24"/>
        <w:bidi w:val="0"/>
        <w:rPr>
          <w:rFonts w:hint="eastAsia"/>
        </w:rPr>
      </w:pPr>
      <w:r>
        <w:rPr>
          <w:rFonts w:hint="eastAsia"/>
        </w:rPr>
        <w:t>项目名称：</w:t>
      </w:r>
    </w:p>
    <w:p w14:paraId="234FD91B">
      <w:pPr>
        <w:pStyle w:val="24"/>
        <w:bidi w:val="0"/>
        <w:rPr>
          <w:rFonts w:hint="eastAsia"/>
          <w:lang w:eastAsia="zh-CN"/>
        </w:rPr>
      </w:pPr>
      <w:r>
        <w:rPr>
          <w:rFonts w:hint="eastAsia"/>
        </w:rPr>
        <w:t>分包号及名称</w:t>
      </w:r>
      <w:r>
        <w:rPr>
          <w:rFonts w:hint="eastAsia"/>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15B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65063743">
            <w:pPr>
              <w:tabs>
                <w:tab w:val="left" w:pos="6300"/>
              </w:tabs>
              <w:snapToGrid w:val="0"/>
              <w:spacing w:line="240" w:lineRule="auto"/>
              <w:jc w:val="center"/>
              <w:outlineLvl w:val="0"/>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序号</w:t>
            </w:r>
          </w:p>
        </w:tc>
        <w:tc>
          <w:tcPr>
            <w:tcW w:w="2969" w:type="dxa"/>
            <w:noWrap w:val="0"/>
            <w:vAlign w:val="center"/>
          </w:tcPr>
          <w:p w14:paraId="24286C4E">
            <w:pPr>
              <w:tabs>
                <w:tab w:val="left" w:pos="6300"/>
              </w:tabs>
              <w:snapToGrid w:val="0"/>
              <w:spacing w:line="240" w:lineRule="auto"/>
              <w:jc w:val="center"/>
              <w:outlineLvl w:val="0"/>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技术要求</w:t>
            </w:r>
          </w:p>
        </w:tc>
        <w:tc>
          <w:tcPr>
            <w:tcW w:w="3081" w:type="dxa"/>
            <w:noWrap w:val="0"/>
            <w:vAlign w:val="center"/>
          </w:tcPr>
          <w:p w14:paraId="291CE49F">
            <w:pPr>
              <w:tabs>
                <w:tab w:val="left" w:pos="6300"/>
              </w:tabs>
              <w:snapToGrid w:val="0"/>
              <w:spacing w:line="240" w:lineRule="auto"/>
              <w:jc w:val="center"/>
              <w:outlineLvl w:val="0"/>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应答</w:t>
            </w:r>
          </w:p>
        </w:tc>
        <w:tc>
          <w:tcPr>
            <w:tcW w:w="2307" w:type="dxa"/>
            <w:noWrap w:val="0"/>
            <w:vAlign w:val="center"/>
          </w:tcPr>
          <w:p w14:paraId="7F3497AA">
            <w:pPr>
              <w:tabs>
                <w:tab w:val="left" w:pos="6300"/>
              </w:tabs>
              <w:snapToGrid w:val="0"/>
              <w:spacing w:line="240" w:lineRule="auto"/>
              <w:jc w:val="center"/>
              <w:outlineLvl w:val="0"/>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差异说明</w:t>
            </w:r>
          </w:p>
        </w:tc>
      </w:tr>
      <w:tr w14:paraId="5AD1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E270EEE">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7E5BAAA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53010CE5">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714906D7">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331B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093F91B">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6959BA37">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09792C76">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6861B539">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0DCD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3AD47D7">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0E07247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0561C24C">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218BD2BB">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5630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44569F8">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2C48070C">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4E96F13A">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49C59478">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7F9B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6BC70E5">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43B6CB9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27F194CA">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2FC67D7C">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63CD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5213B33">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04B84DF0">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71ED116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66929CA6">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4285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A1B2C00">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2E41F71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34C5E509">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36D1CD27">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61DE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269FF15">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6074D223">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6F4E60B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571E7991">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748C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AE1E7F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79A29C47">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2E59FA2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104D277E">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785D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F059348">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2C21DA8E">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442705C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4F95F895">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bl>
    <w:p w14:paraId="7DF154B3">
      <w:pPr>
        <w:pStyle w:val="24"/>
        <w:bidi w:val="0"/>
        <w:rPr>
          <w:rFonts w:hint="eastAsia"/>
        </w:rPr>
      </w:pPr>
      <w:r>
        <w:rPr>
          <w:rFonts w:hint="eastAsia"/>
        </w:rPr>
        <w:t>注：</w:t>
      </w:r>
    </w:p>
    <w:p w14:paraId="53789C02">
      <w:pPr>
        <w:pStyle w:val="24"/>
        <w:bidi w:val="0"/>
        <w:rPr>
          <w:rFonts w:hint="eastAsia"/>
        </w:rPr>
      </w:pPr>
      <w:r>
        <w:rPr>
          <w:rFonts w:hint="eastAsia"/>
        </w:rPr>
        <w:t>1.本表即为对本项目“第二篇</w:t>
      </w:r>
      <w:r>
        <w:rPr>
          <w:rFonts w:hint="eastAsia"/>
          <w:lang w:val="en-US" w:eastAsia="zh-CN"/>
        </w:rPr>
        <w:t xml:space="preserve"> 项目技术要求</w:t>
      </w:r>
      <w:r>
        <w:rPr>
          <w:rFonts w:hint="eastAsia"/>
        </w:rPr>
        <w:t>”中所列条款进行比较和响应；</w:t>
      </w:r>
    </w:p>
    <w:p w14:paraId="52AB2192">
      <w:pPr>
        <w:pStyle w:val="24"/>
        <w:bidi w:val="0"/>
        <w:rPr>
          <w:rFonts w:hint="eastAsia"/>
        </w:rPr>
      </w:pPr>
      <w:r>
        <w:rPr>
          <w:rFonts w:hint="eastAsia"/>
        </w:rPr>
        <w:t>2.本表可扩展；</w:t>
      </w:r>
    </w:p>
    <w:p w14:paraId="1F660E3B">
      <w:pPr>
        <w:pStyle w:val="24"/>
        <w:bidi w:val="0"/>
        <w:rPr>
          <w:rFonts w:hint="eastAsia"/>
        </w:rPr>
      </w:pPr>
      <w:r>
        <w:rPr>
          <w:rFonts w:hint="eastAsia"/>
        </w:rPr>
        <w:t>3.可附相关技术支撑材料。（格式自定）</w:t>
      </w:r>
    </w:p>
    <w:p w14:paraId="0FDC792F">
      <w:pPr>
        <w:pStyle w:val="24"/>
        <w:bidi w:val="0"/>
        <w:rPr>
          <w:rFonts w:hint="eastAsia"/>
        </w:rPr>
      </w:pPr>
      <w:r>
        <w:rPr>
          <w:rFonts w:hint="eastAsia"/>
        </w:rPr>
        <w:t>4.应答栏中应当注明技术参数或具体内容，且必须标注技术参数或具体内容在</w:t>
      </w:r>
      <w:r>
        <w:rPr>
          <w:rFonts w:hint="eastAsia"/>
          <w:lang w:eastAsia="zh-CN"/>
        </w:rPr>
        <w:t>响应文件</w:t>
      </w:r>
      <w:r>
        <w:rPr>
          <w:rFonts w:hint="eastAsia"/>
        </w:rPr>
        <w:t>中的位置（页码）。</w:t>
      </w:r>
    </w:p>
    <w:p w14:paraId="5373000A">
      <w:pPr>
        <w:pStyle w:val="24"/>
        <w:bidi w:val="0"/>
        <w:rPr>
          <w:rFonts w:hint="eastAsia"/>
        </w:rPr>
      </w:pPr>
      <w:r>
        <w:rPr>
          <w:rFonts w:hint="eastAsia" w:ascii="方正仿宋_GBK" w:hAnsi="方正仿宋_GBK" w:eastAsia="方正仿宋_GBK" w:cs="方正仿宋_GBK"/>
          <w:color w:val="000000" w:themeColor="text1"/>
          <w:szCs w:val="28"/>
          <w14:textFill>
            <w14:solidFill>
              <w14:schemeClr w14:val="tx1"/>
            </w14:solidFill>
          </w14:textFill>
        </w:rPr>
        <w:br w:type="page"/>
      </w:r>
      <w:r>
        <w:rPr>
          <w:rFonts w:hint="eastAsia"/>
        </w:rPr>
        <w:t>（二）其他资料（格式自定）</w:t>
      </w:r>
    </w:p>
    <w:p w14:paraId="0A351BCE">
      <w:pPr>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br w:type="page"/>
      </w:r>
    </w:p>
    <w:p w14:paraId="4E8F2840">
      <w:pPr>
        <w:pStyle w:val="25"/>
        <w:numPr>
          <w:ilvl w:val="0"/>
          <w:numId w:val="6"/>
        </w:numPr>
        <w:bidi w:val="0"/>
        <w:ind w:left="0" w:leftChars="0" w:firstLine="480" w:firstLineChars="200"/>
        <w:rPr>
          <w:rFonts w:hint="eastAsia"/>
          <w:lang w:val="en-US" w:eastAsia="zh-CN"/>
        </w:rPr>
      </w:pPr>
      <w:bookmarkStart w:id="45" w:name="_Toc16487"/>
      <w:bookmarkStart w:id="46" w:name="_Toc411"/>
      <w:bookmarkStart w:id="47" w:name="_Toc492721039"/>
      <w:bookmarkStart w:id="48" w:name="_Toc20875"/>
      <w:bookmarkStart w:id="49" w:name="_Toc12647"/>
      <w:bookmarkStart w:id="50" w:name="_Toc15734"/>
      <w:bookmarkStart w:id="51" w:name="_Toc76373910"/>
      <w:bookmarkStart w:id="52" w:name="_Toc493178791"/>
      <w:r>
        <w:rPr>
          <w:rFonts w:hint="eastAsia"/>
          <w:lang w:val="en-US" w:eastAsia="zh-CN"/>
        </w:rPr>
        <w:t>商务文件</w:t>
      </w:r>
      <w:bookmarkEnd w:id="45"/>
      <w:bookmarkEnd w:id="46"/>
      <w:bookmarkEnd w:id="47"/>
      <w:bookmarkEnd w:id="48"/>
      <w:bookmarkEnd w:id="49"/>
      <w:bookmarkEnd w:id="50"/>
      <w:bookmarkEnd w:id="51"/>
      <w:bookmarkEnd w:id="52"/>
    </w:p>
    <w:p w14:paraId="4F32A47F">
      <w:pPr>
        <w:pStyle w:val="24"/>
        <w:bidi w:val="0"/>
        <w:rPr>
          <w:rFonts w:hint="eastAsia"/>
        </w:rPr>
      </w:pPr>
      <w:r>
        <w:rPr>
          <w:rFonts w:hint="eastAsia"/>
        </w:rPr>
        <w:t>（一）投标函（格式）</w:t>
      </w:r>
    </w:p>
    <w:p w14:paraId="5758DBCA">
      <w:pPr>
        <w:pStyle w:val="24"/>
        <w:bidi w:val="0"/>
        <w:rPr>
          <w:rFonts w:hint="eastAsia"/>
        </w:rPr>
      </w:pPr>
      <w:r>
        <w:rPr>
          <w:rFonts w:hint="eastAsia"/>
          <w:lang w:eastAsia="zh-CN"/>
        </w:rPr>
        <w:t>采购</w:t>
      </w:r>
      <w:r>
        <w:rPr>
          <w:rFonts w:hint="eastAsia"/>
        </w:rPr>
        <w:t>项目名称：</w:t>
      </w:r>
    </w:p>
    <w:p w14:paraId="6F783EF5">
      <w:pPr>
        <w:pStyle w:val="24"/>
        <w:bidi w:val="0"/>
        <w:rPr>
          <w:rFonts w:hint="eastAsia"/>
          <w:lang w:eastAsia="zh-CN"/>
        </w:rPr>
      </w:pPr>
      <w:r>
        <w:rPr>
          <w:rFonts w:hint="eastAsia"/>
        </w:rPr>
        <w:t>分包号及名称</w:t>
      </w:r>
      <w:r>
        <w:rPr>
          <w:rFonts w:hint="eastAsia"/>
          <w:lang w:eastAsia="zh-CN"/>
        </w:rPr>
        <w:t>：</w:t>
      </w:r>
    </w:p>
    <w:p w14:paraId="2D18343A">
      <w:pPr>
        <w:pStyle w:val="24"/>
        <w:bidi w:val="0"/>
        <w:rPr>
          <w:rFonts w:hint="eastAsia"/>
        </w:rPr>
      </w:pPr>
      <w:r>
        <w:rPr>
          <w:rFonts w:hint="eastAsia"/>
        </w:rPr>
        <w:t>致：                    （</w:t>
      </w:r>
      <w:r>
        <w:rPr>
          <w:rFonts w:hint="default" w:ascii="Times New Roman" w:hAnsi="Times New Roman" w:eastAsia="方正仿宋_GBK" w:cs="Times New Roman"/>
          <w:color w:val="000000"/>
          <w:sz w:val="24"/>
          <w:szCs w:val="24"/>
        </w:rPr>
        <w:t>采购人</w:t>
      </w:r>
      <w:r>
        <w:rPr>
          <w:rFonts w:hint="eastAsia"/>
        </w:rPr>
        <w:t>）：</w:t>
      </w:r>
    </w:p>
    <w:p w14:paraId="06CA57E8">
      <w:pPr>
        <w:pStyle w:val="24"/>
        <w:bidi w:val="0"/>
        <w:rPr>
          <w:rFonts w:hint="eastAsia"/>
        </w:rPr>
      </w:pPr>
      <w:r>
        <w:rPr>
          <w:rFonts w:hint="eastAsia"/>
        </w:rPr>
        <w:t xml:space="preserve">                        （</w:t>
      </w:r>
      <w:r>
        <w:rPr>
          <w:rFonts w:hint="eastAsia"/>
          <w:lang w:eastAsia="zh-CN"/>
        </w:rPr>
        <w:t>供应商</w:t>
      </w:r>
      <w:r>
        <w:rPr>
          <w:rFonts w:hint="eastAsia"/>
        </w:rPr>
        <w:t>名称）系中华人民共和国合法企业，注册地址：                               。我方就参加本次投标有关事项郑重声明如下：</w:t>
      </w:r>
    </w:p>
    <w:p w14:paraId="22DDEFB9">
      <w:pPr>
        <w:pStyle w:val="24"/>
        <w:bidi w:val="0"/>
        <w:rPr>
          <w:rFonts w:hint="eastAsia"/>
        </w:rPr>
      </w:pPr>
      <w:r>
        <w:rPr>
          <w:rFonts w:hint="eastAsia"/>
        </w:rPr>
        <w:t>一、我方完全理解并接受该项目</w:t>
      </w:r>
      <w:r>
        <w:rPr>
          <w:rFonts w:hint="eastAsia"/>
          <w:lang w:eastAsia="zh-CN"/>
        </w:rPr>
        <w:t>采购文件</w:t>
      </w:r>
      <w:r>
        <w:rPr>
          <w:rFonts w:hint="eastAsia"/>
        </w:rPr>
        <w:t>所有要求。</w:t>
      </w:r>
    </w:p>
    <w:p w14:paraId="53F3F64D">
      <w:pPr>
        <w:pStyle w:val="24"/>
        <w:bidi w:val="0"/>
        <w:rPr>
          <w:rFonts w:hint="eastAsia"/>
        </w:rPr>
      </w:pPr>
      <w:r>
        <w:rPr>
          <w:rFonts w:hint="eastAsia"/>
        </w:rPr>
        <w:t>二、我方提交的所有</w:t>
      </w:r>
      <w:r>
        <w:rPr>
          <w:rFonts w:hint="eastAsia"/>
          <w:lang w:eastAsia="zh-CN"/>
        </w:rPr>
        <w:t>响应文件</w:t>
      </w:r>
      <w:r>
        <w:rPr>
          <w:rFonts w:hint="eastAsia"/>
        </w:rPr>
        <w:t>、资料都是准确和真实的，如有虚假或隐瞒，我方愿意承担一切法律责任。</w:t>
      </w:r>
    </w:p>
    <w:p w14:paraId="1726D3C9">
      <w:pPr>
        <w:pStyle w:val="24"/>
        <w:bidi w:val="0"/>
        <w:rPr>
          <w:rFonts w:hint="eastAsia"/>
        </w:rPr>
      </w:pPr>
      <w:r>
        <w:rPr>
          <w:rFonts w:hint="eastAsia"/>
        </w:rPr>
        <w:t>三、我方承诺按照</w:t>
      </w:r>
      <w:r>
        <w:rPr>
          <w:rFonts w:hint="eastAsia"/>
          <w:lang w:eastAsia="zh-CN"/>
        </w:rPr>
        <w:t>采购文件</w:t>
      </w:r>
      <w:r>
        <w:rPr>
          <w:rFonts w:hint="eastAsia"/>
        </w:rPr>
        <w:t>要求，提供</w:t>
      </w:r>
      <w:r>
        <w:rPr>
          <w:rFonts w:hint="eastAsia"/>
          <w:lang w:eastAsia="zh-CN"/>
        </w:rPr>
        <w:t>采购</w:t>
      </w:r>
      <w:r>
        <w:rPr>
          <w:rFonts w:hint="eastAsia"/>
        </w:rPr>
        <w:t>项目的技术（质量）服务。</w:t>
      </w:r>
    </w:p>
    <w:p w14:paraId="654B414D">
      <w:pPr>
        <w:pStyle w:val="24"/>
        <w:bidi w:val="0"/>
        <w:rPr>
          <w:rFonts w:hint="eastAsia"/>
        </w:rPr>
      </w:pPr>
      <w:r>
        <w:rPr>
          <w:rFonts w:hint="eastAsia"/>
        </w:rPr>
        <w:t>四、我方按</w:t>
      </w:r>
      <w:r>
        <w:rPr>
          <w:rFonts w:hint="eastAsia"/>
          <w:lang w:eastAsia="zh-CN"/>
        </w:rPr>
        <w:t>采购文件</w:t>
      </w:r>
      <w:r>
        <w:rPr>
          <w:rFonts w:hint="eastAsia"/>
        </w:rPr>
        <w:t>要求提交的</w:t>
      </w:r>
      <w:r>
        <w:rPr>
          <w:rFonts w:hint="eastAsia"/>
          <w:lang w:eastAsia="zh-CN"/>
        </w:rPr>
        <w:t>响应文件</w:t>
      </w:r>
      <w:r>
        <w:rPr>
          <w:rFonts w:hint="eastAsia"/>
        </w:rPr>
        <w:t>为：</w:t>
      </w:r>
      <w:r>
        <w:rPr>
          <w:rFonts w:hint="eastAsia"/>
          <w:lang w:eastAsia="zh-CN"/>
        </w:rPr>
        <w:t>响应文件</w:t>
      </w:r>
      <w:r>
        <w:rPr>
          <w:rFonts w:hint="eastAsia"/>
        </w:rPr>
        <w:t>正本</w:t>
      </w:r>
      <w:r>
        <w:rPr>
          <w:rFonts w:hint="eastAsia"/>
          <w:lang w:val="en-US" w:eastAsia="zh-CN"/>
        </w:rPr>
        <w:t xml:space="preserve"> </w:t>
      </w:r>
      <w:r>
        <w:rPr>
          <w:rFonts w:hint="eastAsia"/>
        </w:rPr>
        <w:t>份，副本</w:t>
      </w:r>
      <w:r>
        <w:rPr>
          <w:rFonts w:hint="eastAsia"/>
          <w:lang w:val="en-US" w:eastAsia="zh-CN"/>
        </w:rPr>
        <w:t xml:space="preserve"> </w:t>
      </w:r>
      <w:r>
        <w:rPr>
          <w:rFonts w:hint="eastAsia"/>
        </w:rPr>
        <w:t>份。</w:t>
      </w:r>
    </w:p>
    <w:p w14:paraId="50156369">
      <w:pPr>
        <w:pStyle w:val="24"/>
        <w:bidi w:val="0"/>
        <w:rPr>
          <w:rFonts w:hint="eastAsia"/>
        </w:rPr>
      </w:pPr>
      <w:r>
        <w:rPr>
          <w:rFonts w:hint="eastAsia"/>
        </w:rPr>
        <w:t>五、我方承诺：本次投标的投标有效期为投标截止时间起90天。</w:t>
      </w:r>
    </w:p>
    <w:p w14:paraId="0FEFD075">
      <w:pPr>
        <w:pStyle w:val="24"/>
        <w:bidi w:val="0"/>
        <w:rPr>
          <w:rFonts w:hint="eastAsia"/>
        </w:rPr>
      </w:pPr>
      <w:r>
        <w:rPr>
          <w:rFonts w:hint="eastAsia"/>
        </w:rPr>
        <w:t>六、我方投标报价为闭口价。即在投标有效期和合同有效期内，该报价固定不变。</w:t>
      </w:r>
    </w:p>
    <w:p w14:paraId="107CF87D">
      <w:pPr>
        <w:pStyle w:val="24"/>
        <w:bidi w:val="0"/>
        <w:rPr>
          <w:rFonts w:hint="eastAsia"/>
        </w:rPr>
      </w:pPr>
      <w:r>
        <w:rPr>
          <w:rFonts w:hint="eastAsia"/>
        </w:rPr>
        <w:t>七、如果我方中标，我方将履行</w:t>
      </w:r>
      <w:r>
        <w:rPr>
          <w:rFonts w:hint="eastAsia"/>
          <w:lang w:eastAsia="zh-CN"/>
        </w:rPr>
        <w:t>采购</w:t>
      </w:r>
      <w:r>
        <w:rPr>
          <w:rFonts w:hint="eastAsia"/>
        </w:rPr>
        <w:t>文件中规定的各项要求以及我方</w:t>
      </w:r>
      <w:r>
        <w:rPr>
          <w:rFonts w:hint="eastAsia"/>
          <w:lang w:eastAsia="zh-CN"/>
        </w:rPr>
        <w:t>响应文件</w:t>
      </w:r>
      <w:r>
        <w:rPr>
          <w:rFonts w:hint="eastAsia"/>
        </w:rPr>
        <w:t>的各项承诺，按《中华人民共和国政府采购法》、《中华人民共和国民法典》及合同约定条款承担我方责任。</w:t>
      </w:r>
    </w:p>
    <w:p w14:paraId="05F021BE">
      <w:pPr>
        <w:pStyle w:val="24"/>
        <w:bidi w:val="0"/>
        <w:rPr>
          <w:rFonts w:hint="eastAsia"/>
        </w:rPr>
      </w:pPr>
      <w:r>
        <w:rPr>
          <w:rFonts w:hint="eastAsia"/>
        </w:rPr>
        <w:t>八、我方未为采购项目提供整体设计、规范编制或者项目管理、监理、检测等服务。</w:t>
      </w:r>
    </w:p>
    <w:p w14:paraId="36753F74">
      <w:pPr>
        <w:pStyle w:val="24"/>
        <w:bidi w:val="0"/>
        <w:rPr>
          <w:rFonts w:hint="eastAsia"/>
        </w:rPr>
      </w:pPr>
      <w:r>
        <w:rPr>
          <w:rFonts w:hint="eastAsia"/>
        </w:rPr>
        <w:t>九、我方理解，最低报价不是中标的唯一条件。</w:t>
      </w:r>
    </w:p>
    <w:p w14:paraId="116DA5E9">
      <w:pPr>
        <w:pStyle w:val="24"/>
        <w:bidi w:val="0"/>
        <w:ind w:firstLine="4800" w:firstLineChars="2000"/>
        <w:rPr>
          <w:rFonts w:hint="eastAsia"/>
        </w:rPr>
      </w:pPr>
    </w:p>
    <w:p w14:paraId="07306CCC">
      <w:pPr>
        <w:pStyle w:val="24"/>
        <w:bidi w:val="0"/>
        <w:ind w:firstLine="4800" w:firstLineChars="2000"/>
        <w:rPr>
          <w:rFonts w:hint="eastAsia"/>
        </w:rPr>
      </w:pPr>
    </w:p>
    <w:p w14:paraId="5500B28E">
      <w:pPr>
        <w:pStyle w:val="24"/>
        <w:bidi w:val="0"/>
        <w:ind w:firstLine="4800" w:firstLineChars="2000"/>
        <w:rPr>
          <w:rFonts w:hint="eastAsia"/>
        </w:rPr>
      </w:pPr>
      <w:r>
        <w:rPr>
          <w:rFonts w:hint="eastAsia"/>
        </w:rPr>
        <w:t>（</w:t>
      </w:r>
      <w:r>
        <w:rPr>
          <w:rFonts w:hint="eastAsia"/>
          <w:lang w:eastAsia="zh-CN"/>
        </w:rPr>
        <w:t>供应商</w:t>
      </w:r>
      <w:r>
        <w:rPr>
          <w:rFonts w:hint="eastAsia"/>
        </w:rPr>
        <w:t>公章或自然人签署）</w:t>
      </w:r>
    </w:p>
    <w:p w14:paraId="33A5CF21">
      <w:pPr>
        <w:pStyle w:val="24"/>
        <w:bidi w:val="0"/>
        <w:ind w:firstLine="5760" w:firstLineChars="2400"/>
        <w:rPr>
          <w:rFonts w:hint="eastAsia"/>
        </w:rPr>
      </w:pPr>
      <w:r>
        <w:rPr>
          <w:rFonts w:hint="eastAsia"/>
        </w:rPr>
        <w:t>年    月   日</w:t>
      </w:r>
    </w:p>
    <w:p w14:paraId="15431632">
      <w:pPr>
        <w:pStyle w:val="24"/>
        <w:bidi w:val="0"/>
        <w:rPr>
          <w:rFonts w:hint="eastAsia"/>
        </w:rPr>
      </w:pPr>
      <w:r>
        <w:rPr>
          <w:rFonts w:hint="eastAsia" w:ascii="方正仿宋_GBK" w:hAnsi="方正仿宋_GBK" w:eastAsia="方正仿宋_GBK" w:cs="方正仿宋_GBK"/>
          <w:color w:val="000000" w:themeColor="text1"/>
          <w:szCs w:val="44"/>
          <w14:textFill>
            <w14:solidFill>
              <w14:schemeClr w14:val="tx1"/>
            </w14:solidFill>
          </w14:textFill>
        </w:rPr>
        <w:br w:type="page"/>
      </w:r>
      <w:r>
        <w:rPr>
          <w:rFonts w:hint="eastAsia"/>
        </w:rPr>
        <w:t>（二）商务条款差异表</w:t>
      </w:r>
    </w:p>
    <w:p w14:paraId="2BADB781">
      <w:pPr>
        <w:pStyle w:val="24"/>
        <w:bidi w:val="0"/>
        <w:rPr>
          <w:rFonts w:hint="eastAsia"/>
        </w:rPr>
      </w:pPr>
      <w:r>
        <w:rPr>
          <w:rFonts w:hint="eastAsia"/>
          <w:lang w:eastAsia="zh-CN"/>
        </w:rPr>
        <w:t>采购</w:t>
      </w:r>
      <w:r>
        <w:rPr>
          <w:rFonts w:hint="eastAsia"/>
        </w:rPr>
        <w:t>项目名称：</w:t>
      </w:r>
    </w:p>
    <w:p w14:paraId="4F4126A0">
      <w:pPr>
        <w:pStyle w:val="24"/>
        <w:bidi w:val="0"/>
        <w:rPr>
          <w:rFonts w:hint="eastAsia"/>
          <w:lang w:eastAsia="zh-CN"/>
        </w:rPr>
      </w:pPr>
      <w:r>
        <w:rPr>
          <w:rFonts w:hint="eastAsia"/>
        </w:rPr>
        <w:t>分包号及名称</w:t>
      </w:r>
      <w:r>
        <w:rPr>
          <w:rFonts w:hint="eastAsia"/>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55C5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0A5C2C31">
            <w:pPr>
              <w:tabs>
                <w:tab w:val="left" w:pos="6300"/>
              </w:tabs>
              <w:snapToGrid w:val="0"/>
              <w:spacing w:line="240" w:lineRule="auto"/>
              <w:jc w:val="center"/>
              <w:outlineLvl w:val="0"/>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序号</w:t>
            </w:r>
          </w:p>
        </w:tc>
        <w:tc>
          <w:tcPr>
            <w:tcW w:w="2969" w:type="dxa"/>
            <w:noWrap w:val="0"/>
            <w:vAlign w:val="center"/>
          </w:tcPr>
          <w:p w14:paraId="2B31519C">
            <w:pPr>
              <w:tabs>
                <w:tab w:val="left" w:pos="6300"/>
              </w:tabs>
              <w:snapToGrid w:val="0"/>
              <w:spacing w:line="240" w:lineRule="auto"/>
              <w:jc w:val="center"/>
              <w:outlineLvl w:val="0"/>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商务要求</w:t>
            </w:r>
          </w:p>
        </w:tc>
        <w:tc>
          <w:tcPr>
            <w:tcW w:w="3081" w:type="dxa"/>
            <w:noWrap w:val="0"/>
            <w:vAlign w:val="center"/>
          </w:tcPr>
          <w:p w14:paraId="08D1B085">
            <w:pPr>
              <w:tabs>
                <w:tab w:val="left" w:pos="6300"/>
              </w:tabs>
              <w:snapToGrid w:val="0"/>
              <w:spacing w:line="240" w:lineRule="auto"/>
              <w:jc w:val="center"/>
              <w:outlineLvl w:val="0"/>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投标商务应答</w:t>
            </w:r>
          </w:p>
        </w:tc>
        <w:tc>
          <w:tcPr>
            <w:tcW w:w="2307" w:type="dxa"/>
            <w:noWrap w:val="0"/>
            <w:vAlign w:val="center"/>
          </w:tcPr>
          <w:p w14:paraId="2106E8C4">
            <w:pPr>
              <w:tabs>
                <w:tab w:val="left" w:pos="6300"/>
              </w:tabs>
              <w:snapToGrid w:val="0"/>
              <w:spacing w:line="240" w:lineRule="auto"/>
              <w:jc w:val="center"/>
              <w:outlineLvl w:val="0"/>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z w:val="21"/>
                <w:szCs w:val="21"/>
                <w14:textFill>
                  <w14:solidFill>
                    <w14:schemeClr w14:val="tx1"/>
                  </w14:solidFill>
                </w14:textFill>
              </w:rPr>
              <w:t>差异说明</w:t>
            </w:r>
          </w:p>
        </w:tc>
      </w:tr>
      <w:tr w14:paraId="3FFE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28135AB">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5218D32E">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6F2C81DB">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1642ED5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24BD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5C18A60">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7E0D5319">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775A832E">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29C8B697">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755C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5BB688D">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4D8B97FE">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58962898">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1E8A88EE">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6F29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A241CEA">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15176DD1">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44AE0AD9">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5EB89C11">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5E06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5161C5E">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282A7AFD">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4DD33C51">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3D0EF0CC">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2C22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D2F23D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6D13DD29">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3FB158F0">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208312DD">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69BA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134E71A">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70D4D8BC">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4DC66D06">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2ACEB14C">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34B9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72EEC6D">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19D10DF5">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25E45085">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2B16231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2A35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BEB1EAB">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015136F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16C8D1AF">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40AA86D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3AB5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CB8DDE7">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0DB27C77">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5DDD9E5B">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1FD1CD8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6DB9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33AA419">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78610ED4">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5CA5E131">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15512C1D">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2859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966214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33F2E062">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7B4A1243">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3E7160FF">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r w14:paraId="3C28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EAC63BC">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969" w:type="dxa"/>
            <w:noWrap w:val="0"/>
            <w:vAlign w:val="center"/>
          </w:tcPr>
          <w:p w14:paraId="49C4C7E6">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3081" w:type="dxa"/>
            <w:noWrap w:val="0"/>
            <w:vAlign w:val="center"/>
          </w:tcPr>
          <w:p w14:paraId="417525C8">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c>
          <w:tcPr>
            <w:tcW w:w="2307" w:type="dxa"/>
            <w:noWrap w:val="0"/>
            <w:vAlign w:val="center"/>
          </w:tcPr>
          <w:p w14:paraId="0E8B21AA">
            <w:pPr>
              <w:tabs>
                <w:tab w:val="left" w:pos="6300"/>
              </w:tabs>
              <w:snapToGrid w:val="0"/>
              <w:spacing w:line="240" w:lineRule="auto"/>
              <w:jc w:val="center"/>
              <w:outlineLvl w:val="0"/>
              <w:rPr>
                <w:rFonts w:hint="eastAsia" w:ascii="方正仿宋_GBK" w:hAnsi="方正仿宋_GBK" w:eastAsia="方正仿宋_GBK" w:cs="方正仿宋_GBK"/>
                <w:color w:val="000000" w:themeColor="text1"/>
                <w:sz w:val="21"/>
                <w:szCs w:val="21"/>
                <w14:textFill>
                  <w14:solidFill>
                    <w14:schemeClr w14:val="tx1"/>
                  </w14:solidFill>
                </w14:textFill>
              </w:rPr>
            </w:pPr>
          </w:p>
        </w:tc>
      </w:tr>
    </w:tbl>
    <w:p w14:paraId="6DBC3D4D">
      <w:pPr>
        <w:pStyle w:val="24"/>
        <w:bidi w:val="0"/>
        <w:rPr>
          <w:rFonts w:hint="eastAsia"/>
        </w:rPr>
      </w:pPr>
      <w:r>
        <w:rPr>
          <w:rFonts w:hint="eastAsia"/>
        </w:rPr>
        <w:t>注：</w:t>
      </w:r>
    </w:p>
    <w:p w14:paraId="053DBBFD">
      <w:pPr>
        <w:pStyle w:val="24"/>
        <w:bidi w:val="0"/>
        <w:rPr>
          <w:rFonts w:hint="eastAsia"/>
        </w:rPr>
      </w:pPr>
      <w:r>
        <w:rPr>
          <w:rFonts w:hint="eastAsia"/>
        </w:rPr>
        <w:t>1.本表即为对本项目“第三篇 项目商务要求”中所列条款进行比较和响应；</w:t>
      </w:r>
    </w:p>
    <w:p w14:paraId="1F2FC3E8">
      <w:pPr>
        <w:pStyle w:val="24"/>
        <w:bidi w:val="0"/>
        <w:rPr>
          <w:rFonts w:hint="eastAsia"/>
        </w:rPr>
      </w:pPr>
      <w:r>
        <w:rPr>
          <w:rFonts w:hint="eastAsia"/>
        </w:rPr>
        <w:t>2.本表可扩展。</w:t>
      </w:r>
    </w:p>
    <w:p w14:paraId="19EDBDEA">
      <w:pPr>
        <w:pStyle w:val="24"/>
        <w:bidi w:val="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rPr>
        <w:t>3.投标应答栏中应当注明具体内容，且必须标注具体内容在</w:t>
      </w:r>
      <w:r>
        <w:rPr>
          <w:rFonts w:hint="eastAsia"/>
          <w:lang w:eastAsia="zh-CN"/>
        </w:rPr>
        <w:t>响应文件</w:t>
      </w:r>
      <w:r>
        <w:rPr>
          <w:rFonts w:hint="eastAsia"/>
        </w:rPr>
        <w:t>中的位置（页码）。</w:t>
      </w:r>
    </w:p>
    <w:p w14:paraId="7A5C567F">
      <w:pPr>
        <w:snapToGrid w:val="0"/>
        <w:spacing w:line="400" w:lineRule="exact"/>
        <w:ind w:firstLine="56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br w:type="page"/>
      </w:r>
      <w:r>
        <w:rPr>
          <w:rFonts w:hint="eastAsia" w:ascii="方正仿宋_GBK" w:hAnsi="方正仿宋_GBK" w:eastAsia="方正仿宋_GBK" w:cs="方正仿宋_GBK"/>
          <w:color w:val="000000" w:themeColor="text1"/>
          <w:sz w:val="24"/>
          <w:szCs w:val="28"/>
          <w14:textFill>
            <w14:solidFill>
              <w14:schemeClr w14:val="tx1"/>
            </w14:solidFill>
          </w14:textFill>
        </w:rPr>
        <w:t>（三）其他商务资料</w:t>
      </w:r>
    </w:p>
    <w:p w14:paraId="082099DC">
      <w:pPr>
        <w:tabs>
          <w:tab w:val="left" w:pos="6300"/>
        </w:tabs>
        <w:snapToGrid w:val="0"/>
        <w:spacing w:line="500" w:lineRule="exact"/>
        <w:ind w:firstLine="560"/>
        <w:rPr>
          <w:rFonts w:hint="eastAsia" w:ascii="方正仿宋_GBK" w:hAnsi="方正仿宋_GBK" w:eastAsia="方正仿宋_GBK" w:cs="方正仿宋_GBK"/>
          <w:color w:val="000000" w:themeColor="text1"/>
          <w:szCs w:val="28"/>
          <w14:textFill>
            <w14:solidFill>
              <w14:schemeClr w14:val="tx1"/>
            </w14:solidFill>
          </w14:textFill>
        </w:rPr>
      </w:pPr>
    </w:p>
    <w:p w14:paraId="1967E618">
      <w:pPr>
        <w:rPr>
          <w:rFonts w:hint="eastAsia"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br w:type="page"/>
      </w:r>
    </w:p>
    <w:p w14:paraId="734105C8">
      <w:pPr>
        <w:pStyle w:val="25"/>
        <w:numPr>
          <w:ilvl w:val="0"/>
          <w:numId w:val="6"/>
        </w:numPr>
        <w:bidi w:val="0"/>
        <w:ind w:left="0" w:leftChars="0" w:firstLine="559" w:firstLineChars="233"/>
        <w:rPr>
          <w:rFonts w:hint="eastAsia"/>
          <w:lang w:val="en-US" w:eastAsia="zh-CN"/>
        </w:rPr>
      </w:pPr>
      <w:bookmarkStart w:id="53" w:name="_Toc493178792"/>
      <w:bookmarkStart w:id="54" w:name="_Toc20677"/>
      <w:bookmarkStart w:id="55" w:name="_Toc492721041"/>
      <w:bookmarkStart w:id="56" w:name="_Toc9237"/>
      <w:bookmarkStart w:id="57" w:name="_Toc16269"/>
      <w:bookmarkStart w:id="58" w:name="_Toc76373911"/>
      <w:bookmarkStart w:id="59" w:name="_Toc27556"/>
      <w:bookmarkStart w:id="60" w:name="_Toc29740"/>
      <w:r>
        <w:rPr>
          <w:rFonts w:hint="eastAsia"/>
          <w:lang w:val="en-US" w:eastAsia="zh-CN"/>
        </w:rPr>
        <w:t>其他</w:t>
      </w:r>
      <w:bookmarkEnd w:id="53"/>
      <w:bookmarkEnd w:id="54"/>
      <w:bookmarkEnd w:id="55"/>
      <w:bookmarkEnd w:id="56"/>
      <w:bookmarkEnd w:id="57"/>
      <w:bookmarkEnd w:id="58"/>
      <w:bookmarkEnd w:id="59"/>
      <w:bookmarkEnd w:id="60"/>
    </w:p>
    <w:p w14:paraId="20FB26B1">
      <w:pPr>
        <w:pStyle w:val="24"/>
        <w:bidi w:val="0"/>
        <w:rPr>
          <w:rFonts w:hint="eastAsia"/>
        </w:rPr>
      </w:pPr>
      <w:r>
        <w:rPr>
          <w:rFonts w:hint="eastAsia"/>
        </w:rPr>
        <w:t>其他与项目有关的资料（自附）</w:t>
      </w:r>
    </w:p>
    <w:p w14:paraId="58F532AD">
      <w:pPr>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br w:type="page"/>
      </w:r>
    </w:p>
    <w:p w14:paraId="13D5C2C7">
      <w:pPr>
        <w:pStyle w:val="25"/>
        <w:numPr>
          <w:ilvl w:val="0"/>
          <w:numId w:val="6"/>
        </w:numPr>
        <w:bidi w:val="0"/>
        <w:ind w:left="0" w:leftChars="0" w:firstLine="559" w:firstLineChars="233"/>
        <w:rPr>
          <w:rFonts w:hint="eastAsia"/>
          <w:lang w:val="en-US" w:eastAsia="zh-CN"/>
        </w:rPr>
      </w:pPr>
      <w:bookmarkStart w:id="61" w:name="_Toc6217"/>
      <w:bookmarkStart w:id="62" w:name="_Toc23356"/>
      <w:bookmarkStart w:id="63" w:name="_Toc8925"/>
      <w:bookmarkStart w:id="64" w:name="_Toc76373912"/>
      <w:bookmarkStart w:id="65" w:name="_Toc20605"/>
      <w:bookmarkStart w:id="66" w:name="_Toc493178793"/>
      <w:bookmarkStart w:id="67" w:name="_Toc492721038"/>
      <w:bookmarkStart w:id="68" w:name="_Toc16151"/>
      <w:r>
        <w:rPr>
          <w:rFonts w:hint="eastAsia"/>
          <w:lang w:val="en-US" w:eastAsia="zh-CN"/>
        </w:rPr>
        <w:t>资格文件</w:t>
      </w:r>
      <w:bookmarkEnd w:id="61"/>
      <w:bookmarkEnd w:id="62"/>
      <w:bookmarkEnd w:id="63"/>
      <w:bookmarkEnd w:id="64"/>
      <w:bookmarkEnd w:id="65"/>
      <w:bookmarkEnd w:id="66"/>
      <w:bookmarkEnd w:id="67"/>
      <w:bookmarkEnd w:id="68"/>
    </w:p>
    <w:p w14:paraId="6BF1C653">
      <w:pPr>
        <w:spacing w:line="400" w:lineRule="exact"/>
        <w:ind w:firstLine="48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sz w:val="24"/>
          <w:szCs w:val="28"/>
          <w14:textFill>
            <w14:solidFill>
              <w14:schemeClr w14:val="tx1"/>
            </w14:solidFill>
          </w14:textFill>
        </w:rPr>
        <w:t>（一）法人营业执照（副本）或事业单位法人证书（副本）或个体工商户营业执照或有效的自然人身份证明或社会团体法人登记证书复印件</w:t>
      </w:r>
    </w:p>
    <w:p w14:paraId="03176AF0">
      <w:pPr>
        <w:tabs>
          <w:tab w:val="left" w:pos="6300"/>
        </w:tabs>
        <w:snapToGrid w:val="0"/>
        <w:spacing w:line="500" w:lineRule="exact"/>
        <w:ind w:firstLine="570"/>
        <w:rPr>
          <w:rFonts w:hint="eastAsia" w:ascii="方正仿宋_GBK" w:hAnsi="方正仿宋_GBK" w:eastAsia="方正仿宋_GBK" w:cs="方正仿宋_GBK"/>
          <w:color w:val="000000" w:themeColor="text1"/>
          <w14:textFill>
            <w14:solidFill>
              <w14:schemeClr w14:val="tx1"/>
            </w14:solidFill>
          </w14:textFill>
        </w:rPr>
      </w:pPr>
    </w:p>
    <w:p w14:paraId="24B0ED61">
      <w:pPr>
        <w:tabs>
          <w:tab w:val="left" w:pos="6300"/>
        </w:tabs>
        <w:snapToGrid w:val="0"/>
        <w:spacing w:line="500" w:lineRule="exact"/>
        <w:ind w:firstLine="570"/>
        <w:rPr>
          <w:rFonts w:hint="eastAsia" w:ascii="方正仿宋_GBK" w:hAnsi="方正仿宋_GBK" w:eastAsia="方正仿宋_GBK" w:cs="方正仿宋_GBK"/>
          <w:color w:val="000000" w:themeColor="text1"/>
          <w14:textFill>
            <w14:solidFill>
              <w14:schemeClr w14:val="tx1"/>
            </w14:solidFill>
          </w14:textFill>
        </w:rPr>
      </w:pPr>
    </w:p>
    <w:p w14:paraId="37D29BBB">
      <w:pPr>
        <w:tabs>
          <w:tab w:val="left" w:pos="6300"/>
        </w:tabs>
        <w:snapToGrid w:val="0"/>
        <w:spacing w:line="500" w:lineRule="exact"/>
        <w:ind w:firstLine="570"/>
        <w:rPr>
          <w:rFonts w:hint="eastAsia" w:ascii="方正仿宋_GBK" w:hAnsi="方正仿宋_GBK" w:eastAsia="方正仿宋_GBK" w:cs="方正仿宋_GBK"/>
          <w:color w:val="000000" w:themeColor="text1"/>
          <w14:textFill>
            <w14:solidFill>
              <w14:schemeClr w14:val="tx1"/>
            </w14:solidFill>
          </w14:textFill>
        </w:rPr>
      </w:pPr>
    </w:p>
    <w:p w14:paraId="7DB5840C">
      <w:pPr>
        <w:pStyle w:val="24"/>
        <w:bidi w:val="0"/>
        <w:rPr>
          <w:rFonts w:hint="eastAsia"/>
        </w:rPr>
      </w:pPr>
      <w:r>
        <w:rPr>
          <w:rFonts w:hint="eastAsia"/>
          <w:lang w:eastAsia="zh-CN"/>
        </w:rPr>
        <w:t>（二）</w:t>
      </w:r>
      <w:r>
        <w:rPr>
          <w:rFonts w:hint="eastAsia"/>
        </w:rPr>
        <w:t>组织机构代码证复印件</w:t>
      </w:r>
    </w:p>
    <w:p w14:paraId="5366BA32">
      <w:pPr>
        <w:tabs>
          <w:tab w:val="left" w:pos="6300"/>
        </w:tabs>
        <w:snapToGrid w:val="0"/>
        <w:spacing w:line="500" w:lineRule="exact"/>
        <w:ind w:firstLine="570"/>
        <w:rPr>
          <w:rFonts w:hint="eastAsia" w:ascii="方正仿宋_GBK" w:hAnsi="方正仿宋_GBK" w:eastAsia="方正仿宋_GBK" w:cs="方正仿宋_GBK"/>
          <w:color w:val="000000" w:themeColor="text1"/>
          <w14:textFill>
            <w14:solidFill>
              <w14:schemeClr w14:val="tx1"/>
            </w14:solidFill>
          </w14:textFill>
        </w:rPr>
      </w:pPr>
    </w:p>
    <w:p w14:paraId="221067F6">
      <w:pPr>
        <w:tabs>
          <w:tab w:val="left" w:pos="6300"/>
        </w:tabs>
        <w:snapToGrid w:val="0"/>
        <w:spacing w:line="500" w:lineRule="exact"/>
        <w:ind w:firstLine="570"/>
        <w:rPr>
          <w:rFonts w:hint="eastAsia" w:ascii="方正仿宋_GBK" w:hAnsi="方正仿宋_GBK" w:eastAsia="方正仿宋_GBK" w:cs="方正仿宋_GBK"/>
          <w:color w:val="000000" w:themeColor="text1"/>
          <w14:textFill>
            <w14:solidFill>
              <w14:schemeClr w14:val="tx1"/>
            </w14:solidFill>
          </w14:textFill>
        </w:rPr>
      </w:pPr>
    </w:p>
    <w:p w14:paraId="314F8FFD">
      <w:pPr>
        <w:spacing w:line="400" w:lineRule="exact"/>
        <w:ind w:firstLine="56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br w:type="page"/>
      </w:r>
      <w:r>
        <w:rPr>
          <w:rFonts w:hint="eastAsia" w:ascii="方正仿宋_GBK" w:hAnsi="方正仿宋_GBK" w:eastAsia="方正仿宋_GBK" w:cs="方正仿宋_GBK"/>
          <w:color w:val="000000" w:themeColor="text1"/>
          <w:sz w:val="24"/>
          <w:szCs w:val="28"/>
          <w14:textFill>
            <w14:solidFill>
              <w14:schemeClr w14:val="tx1"/>
            </w14:solidFill>
          </w14:textFill>
        </w:rPr>
        <w:t>（</w:t>
      </w:r>
      <w:r>
        <w:rPr>
          <w:rFonts w:hint="eastAsia" w:ascii="方正仿宋_GBK" w:hAnsi="方正仿宋_GBK" w:eastAsia="方正仿宋_GBK" w:cs="方正仿宋_GBK"/>
          <w:color w:val="000000" w:themeColor="text1"/>
          <w:sz w:val="24"/>
          <w:szCs w:val="28"/>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8"/>
          <w14:textFill>
            <w14:solidFill>
              <w14:schemeClr w14:val="tx1"/>
            </w14:solidFill>
          </w14:textFill>
        </w:rPr>
        <w:t>）法定代表人身份证明书（格式）</w:t>
      </w:r>
    </w:p>
    <w:p w14:paraId="0F89B8D7">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14:textFill>
            <w14:solidFill>
              <w14:schemeClr w14:val="tx1"/>
            </w14:solidFill>
          </w14:textFill>
        </w:rPr>
        <w:t>项目名称：</w:t>
      </w:r>
      <w:r>
        <w:rPr>
          <w:rFonts w:hint="eastAsia" w:ascii="方正仿宋_GBK" w:hAnsi="方正仿宋_GBK" w:eastAsia="方正仿宋_GBK" w:cs="方正仿宋_GBK"/>
          <w:color w:val="000000" w:themeColor="text1"/>
          <w:sz w:val="24"/>
          <w:u w:val="single"/>
          <w14:textFill>
            <w14:solidFill>
              <w14:schemeClr w14:val="tx1"/>
            </w14:solidFill>
          </w14:textFill>
        </w:rPr>
        <w:t xml:space="preserve">                                                </w:t>
      </w:r>
    </w:p>
    <w:p w14:paraId="0E662048">
      <w:pPr>
        <w:tabs>
          <w:tab w:val="left" w:pos="6300"/>
        </w:tabs>
        <w:snapToGrid w:val="0"/>
        <w:spacing w:line="500" w:lineRule="exact"/>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致：</w:t>
      </w:r>
      <w:r>
        <w:rPr>
          <w:rFonts w:hint="eastAsia" w:ascii="方正仿宋_GBK" w:hAnsi="方正仿宋_GBK" w:eastAsia="方正仿宋_GBK" w:cs="方正仿宋_GBK"/>
          <w:color w:val="000000" w:themeColor="text1"/>
          <w:sz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14:textFill>
            <w14:solidFill>
              <w14:schemeClr w14:val="tx1"/>
            </w14:solidFill>
          </w14:textFill>
        </w:rPr>
        <w:t>（采购</w:t>
      </w:r>
      <w:r>
        <w:rPr>
          <w:rFonts w:hint="eastAsia" w:ascii="方正仿宋_GBK" w:hAnsi="方正仿宋_GBK" w:eastAsia="方正仿宋_GBK" w:cs="方正仿宋_GBK"/>
          <w:color w:val="000000" w:themeColor="text1"/>
          <w:sz w:val="24"/>
          <w:lang w:eastAsia="zh-CN"/>
          <w14:textFill>
            <w14:solidFill>
              <w14:schemeClr w14:val="tx1"/>
            </w14:solidFill>
          </w14:textFill>
        </w:rPr>
        <w:t>人</w:t>
      </w:r>
      <w:r>
        <w:rPr>
          <w:rFonts w:hint="eastAsia" w:ascii="方正仿宋_GBK" w:hAnsi="方正仿宋_GBK" w:eastAsia="方正仿宋_GBK" w:cs="方正仿宋_GBK"/>
          <w:color w:val="000000" w:themeColor="text1"/>
          <w:sz w:val="24"/>
          <w14:textFill>
            <w14:solidFill>
              <w14:schemeClr w14:val="tx1"/>
            </w14:solidFill>
          </w14:textFill>
        </w:rPr>
        <w:t>）：</w:t>
      </w:r>
    </w:p>
    <w:p w14:paraId="43C22584">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14:textFill>
            <w14:solidFill>
              <w14:schemeClr w14:val="tx1"/>
            </w14:solidFill>
          </w14:textFill>
        </w:rPr>
        <w:t>（法定代表人姓名）在</w:t>
      </w:r>
      <w:r>
        <w:rPr>
          <w:rFonts w:hint="eastAsia" w:ascii="方正仿宋_GBK" w:hAnsi="方正仿宋_GBK" w:eastAsia="方正仿宋_GBK" w:cs="方正仿宋_GBK"/>
          <w:color w:val="000000" w:themeColor="text1"/>
          <w:sz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14:textFill>
            <w14:solidFill>
              <w14:schemeClr w14:val="tx1"/>
            </w14:solidFill>
          </w14:textFill>
        </w:rPr>
        <w:t>（</w:t>
      </w:r>
      <w:r>
        <w:rPr>
          <w:rFonts w:hint="eastAsia" w:ascii="方正仿宋_GBK" w:hAnsi="方正仿宋_GBK" w:eastAsia="方正仿宋_GBK" w:cs="方正仿宋_GBK"/>
          <w:color w:val="000000" w:themeColor="text1"/>
          <w:sz w:val="24"/>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14:textFill>
            <w14:solidFill>
              <w14:schemeClr w14:val="tx1"/>
            </w14:solidFill>
          </w14:textFill>
        </w:rPr>
        <w:t>名称）任</w:t>
      </w:r>
      <w:r>
        <w:rPr>
          <w:rFonts w:hint="eastAsia" w:ascii="方正仿宋_GBK" w:hAnsi="方正仿宋_GBK" w:eastAsia="方正仿宋_GBK" w:cs="方正仿宋_GBK"/>
          <w:color w:val="000000" w:themeColor="text1"/>
          <w:sz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14:textFill>
            <w14:solidFill>
              <w14:schemeClr w14:val="tx1"/>
            </w14:solidFill>
          </w14:textFill>
        </w:rPr>
        <w:t>（职务名称）职务，是（</w:t>
      </w:r>
      <w:r>
        <w:rPr>
          <w:rFonts w:hint="eastAsia" w:ascii="方正仿宋_GBK" w:hAnsi="方正仿宋_GBK" w:eastAsia="方正仿宋_GBK" w:cs="方正仿宋_GBK"/>
          <w:color w:val="000000" w:themeColor="text1"/>
          <w:sz w:val="24"/>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14:textFill>
            <w14:solidFill>
              <w14:schemeClr w14:val="tx1"/>
            </w14:solidFill>
          </w14:textFill>
        </w:rPr>
        <w:t>名称）</w:t>
      </w:r>
      <w:r>
        <w:rPr>
          <w:rFonts w:hint="eastAsia" w:ascii="方正仿宋_GBK" w:hAnsi="方正仿宋_GBK" w:eastAsia="方正仿宋_GBK" w:cs="方正仿宋_GBK"/>
          <w:color w:val="000000" w:themeColor="text1"/>
          <w:sz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14:textFill>
            <w14:solidFill>
              <w14:schemeClr w14:val="tx1"/>
            </w14:solidFill>
          </w14:textFill>
        </w:rPr>
        <w:t>的法定代表人。</w:t>
      </w:r>
    </w:p>
    <w:p w14:paraId="7F84F1CB">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677727D6">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特此证明。</w:t>
      </w:r>
    </w:p>
    <w:p w14:paraId="41017694">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177FE8DE">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5C70725C">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14:textFill>
            <w14:solidFill>
              <w14:schemeClr w14:val="tx1"/>
            </w14:solidFill>
          </w14:textFill>
        </w:rPr>
        <w:t>：</w:t>
      </w:r>
    </w:p>
    <w:p w14:paraId="1C6C8F1B">
      <w:pPr>
        <w:tabs>
          <w:tab w:val="left" w:pos="6300"/>
        </w:tabs>
        <w:snapToGrid w:val="0"/>
        <w:spacing w:line="500" w:lineRule="exact"/>
        <w:ind w:firstLine="5848" w:firstLineChars="2437"/>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w:t>
      </w:r>
      <w:r>
        <w:rPr>
          <w:rFonts w:hint="eastAsia" w:ascii="方正仿宋_GBK" w:hAnsi="方正仿宋_GBK" w:eastAsia="方正仿宋_GBK" w:cs="方正仿宋_GBK"/>
          <w:color w:val="000000" w:themeColor="text1"/>
          <w:sz w:val="24"/>
          <w:lang w:eastAsia="zh-CN"/>
          <w14:textFill>
            <w14:solidFill>
              <w14:schemeClr w14:val="tx1"/>
            </w14:solidFill>
          </w14:textFill>
        </w:rPr>
        <w:t>供应商</w:t>
      </w:r>
      <w:r>
        <w:rPr>
          <w:rFonts w:hint="eastAsia" w:ascii="方正仿宋_GBK" w:hAnsi="方正仿宋_GBK" w:eastAsia="方正仿宋_GBK" w:cs="方正仿宋_GBK"/>
          <w:color w:val="000000" w:themeColor="text1"/>
          <w:sz w:val="24"/>
          <w14:textFill>
            <w14:solidFill>
              <w14:schemeClr w14:val="tx1"/>
            </w14:solidFill>
          </w14:textFill>
        </w:rPr>
        <w:t>公章）</w:t>
      </w:r>
    </w:p>
    <w:p w14:paraId="047F4370">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2BE04932">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 xml:space="preserve">                                             年   月   日</w:t>
      </w:r>
    </w:p>
    <w:p w14:paraId="5C095A2D">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（附：法定代表人身份证正反面复印件）</w:t>
      </w:r>
    </w:p>
    <w:p w14:paraId="09C7F86B">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7E23DC46">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6A3C0366">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68A8BA3B">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32EB491E">
      <w:pPr>
        <w:tabs>
          <w:tab w:val="left" w:pos="6300"/>
        </w:tabs>
        <w:snapToGrid w:val="0"/>
        <w:spacing w:line="500" w:lineRule="exact"/>
        <w:ind w:firstLine="570"/>
        <w:rPr>
          <w:rFonts w:hint="eastAsia" w:ascii="方正仿宋_GBK" w:hAnsi="方正仿宋_GBK" w:eastAsia="方正仿宋_GBK" w:cs="方正仿宋_GBK"/>
          <w:color w:val="000000" w:themeColor="text1"/>
          <w:sz w:val="24"/>
          <w14:textFill>
            <w14:solidFill>
              <w14:schemeClr w14:val="tx1"/>
            </w14:solidFill>
          </w14:textFill>
        </w:rPr>
      </w:pPr>
    </w:p>
    <w:p w14:paraId="1D36C9E0">
      <w:pPr>
        <w:pStyle w:val="24"/>
        <w:bidi w:val="0"/>
        <w:rPr>
          <w:rFonts w:hint="eastAsia"/>
        </w:rPr>
      </w:pPr>
      <w:r>
        <w:rPr>
          <w:rFonts w:hint="eastAsia" w:ascii="方正仿宋_GBK" w:hAnsi="方正仿宋_GBK" w:eastAsia="方正仿宋_GBK" w:cs="方正仿宋_GBK"/>
          <w:color w:val="000000" w:themeColor="text1"/>
          <w14:textFill>
            <w14:solidFill>
              <w14:schemeClr w14:val="tx1"/>
            </w14:solidFill>
          </w14:textFill>
        </w:rPr>
        <w:br w:type="column"/>
      </w:r>
      <w:r>
        <w:rPr>
          <w:rFonts w:hint="eastAsia"/>
        </w:rPr>
        <w:t>（</w:t>
      </w:r>
      <w:r>
        <w:rPr>
          <w:rFonts w:hint="eastAsia"/>
          <w:lang w:eastAsia="zh-CN"/>
        </w:rPr>
        <w:t>四</w:t>
      </w:r>
      <w:r>
        <w:rPr>
          <w:rFonts w:hint="eastAsia"/>
        </w:rPr>
        <w:t>）法定代表人授权委托书（格式）</w:t>
      </w:r>
    </w:p>
    <w:p w14:paraId="37125ECF">
      <w:pPr>
        <w:pStyle w:val="24"/>
        <w:bidi w:val="0"/>
        <w:rPr>
          <w:rFonts w:hint="eastAsia"/>
        </w:rPr>
      </w:pPr>
      <w:r>
        <w:rPr>
          <w:rFonts w:hint="eastAsia"/>
          <w:lang w:eastAsia="zh-CN"/>
        </w:rPr>
        <w:t>采购</w:t>
      </w:r>
      <w:r>
        <w:rPr>
          <w:rFonts w:hint="eastAsia"/>
        </w:rPr>
        <w:t xml:space="preserve">项目名称：                                                </w:t>
      </w:r>
    </w:p>
    <w:p w14:paraId="1ED8565E">
      <w:pPr>
        <w:pStyle w:val="24"/>
        <w:bidi w:val="0"/>
        <w:rPr>
          <w:rFonts w:hint="eastAsia"/>
        </w:rPr>
      </w:pPr>
      <w:r>
        <w:rPr>
          <w:rFonts w:hint="eastAsia"/>
        </w:rPr>
        <w:t>致：                     （采购</w:t>
      </w:r>
      <w:r>
        <w:rPr>
          <w:rFonts w:hint="eastAsia"/>
          <w:lang w:eastAsia="zh-CN"/>
        </w:rPr>
        <w:t>人</w:t>
      </w:r>
      <w:r>
        <w:rPr>
          <w:rFonts w:hint="eastAsia"/>
        </w:rPr>
        <w:t>）：</w:t>
      </w:r>
    </w:p>
    <w:p w14:paraId="4254C673">
      <w:pPr>
        <w:pStyle w:val="24"/>
        <w:bidi w:val="0"/>
        <w:rPr>
          <w:rFonts w:hint="eastAsia"/>
        </w:rPr>
      </w:pPr>
      <w:r>
        <w:rPr>
          <w:rFonts w:hint="eastAsia"/>
        </w:rPr>
        <w:t xml:space="preserve">            （</w:t>
      </w:r>
      <w:r>
        <w:rPr>
          <w:rFonts w:hint="eastAsia"/>
          <w:lang w:eastAsia="zh-CN"/>
        </w:rPr>
        <w:t>供应商</w:t>
      </w:r>
      <w:r>
        <w:rPr>
          <w:rFonts w:hint="eastAsia"/>
        </w:rPr>
        <w:t>法定代表人名称）是                    （</w:t>
      </w:r>
      <w:r>
        <w:rPr>
          <w:rFonts w:hint="eastAsia"/>
          <w:lang w:eastAsia="zh-CN"/>
        </w:rPr>
        <w:t>供应商</w:t>
      </w:r>
      <w:r>
        <w:rPr>
          <w:rFonts w:hint="eastAsia"/>
        </w:rPr>
        <w:t>名称）的法定代表人，特授权          （被授权人姓名及身份证代码）代表我单位全权办理上述项目的投标、谈判、签约等具体工作，并签署全部有关文件、协议及合同。</w:t>
      </w:r>
    </w:p>
    <w:p w14:paraId="5A2EE129">
      <w:pPr>
        <w:pStyle w:val="24"/>
        <w:bidi w:val="0"/>
        <w:rPr>
          <w:rFonts w:hint="eastAsia"/>
        </w:rPr>
      </w:pPr>
      <w:r>
        <w:rPr>
          <w:rFonts w:hint="eastAsia"/>
        </w:rPr>
        <w:t>我单位对被授权人的签署负全部责任。</w:t>
      </w:r>
    </w:p>
    <w:p w14:paraId="3B7F2955">
      <w:pPr>
        <w:pStyle w:val="24"/>
        <w:bidi w:val="0"/>
        <w:rPr>
          <w:rFonts w:hint="eastAsia"/>
        </w:rPr>
      </w:pPr>
      <w:r>
        <w:rPr>
          <w:rFonts w:hint="eastAsia"/>
        </w:rPr>
        <w:t>在撤销授权的书面通知以前，本授权书一直有效。被授权人在授权书有效期内签署的所有文件不因授权的撤销而失效。</w:t>
      </w:r>
    </w:p>
    <w:p w14:paraId="42D759FD">
      <w:pPr>
        <w:pStyle w:val="24"/>
        <w:bidi w:val="0"/>
        <w:rPr>
          <w:rFonts w:hint="eastAsia"/>
        </w:rPr>
      </w:pPr>
      <w:r>
        <w:rPr>
          <w:rFonts w:hint="eastAsia"/>
        </w:rPr>
        <w:t xml:space="preserve">被授权人：                                 </w:t>
      </w:r>
      <w:r>
        <w:rPr>
          <w:rFonts w:hint="eastAsia"/>
          <w:lang w:eastAsia="zh-CN"/>
        </w:rPr>
        <w:t>供应商</w:t>
      </w:r>
      <w:r>
        <w:rPr>
          <w:rFonts w:hint="eastAsia"/>
        </w:rPr>
        <w:t>法定代表人：</w:t>
      </w:r>
    </w:p>
    <w:p w14:paraId="5B532241">
      <w:pPr>
        <w:pStyle w:val="24"/>
        <w:bidi w:val="0"/>
        <w:rPr>
          <w:rFonts w:hint="eastAsia"/>
        </w:rPr>
      </w:pPr>
      <w:r>
        <w:rPr>
          <w:rFonts w:hint="eastAsia"/>
        </w:rPr>
        <w:t>（签署或盖章）                                （签署或盖章）</w:t>
      </w:r>
    </w:p>
    <w:p w14:paraId="066697A8">
      <w:pPr>
        <w:pStyle w:val="24"/>
        <w:bidi w:val="0"/>
        <w:rPr>
          <w:rFonts w:hint="eastAsia"/>
        </w:rPr>
      </w:pPr>
      <w:r>
        <w:rPr>
          <w:rFonts w:hint="eastAsia"/>
        </w:rPr>
        <w:t>（附：被授权人身份证正反面复印件）</w:t>
      </w:r>
    </w:p>
    <w:p w14:paraId="0E23DE95">
      <w:pPr>
        <w:pStyle w:val="24"/>
        <w:bidi w:val="0"/>
        <w:rPr>
          <w:rFonts w:hint="default"/>
          <w:lang w:val="en-US" w:eastAsia="zh-CN"/>
        </w:rPr>
      </w:pPr>
      <w:r>
        <w:rPr>
          <w:rFonts w:hint="eastAsia"/>
          <w:lang w:val="en-US" w:eastAsia="zh-CN"/>
        </w:rPr>
        <w:t xml:space="preserve">  </w:t>
      </w:r>
    </w:p>
    <w:p w14:paraId="167F88EE">
      <w:pPr>
        <w:pStyle w:val="24"/>
        <w:bidi w:val="0"/>
        <w:rPr>
          <w:rFonts w:hint="eastAsia"/>
        </w:rPr>
      </w:pPr>
      <w:r>
        <w:rPr>
          <w:rFonts w:hint="eastAsia"/>
          <w:lang w:val="en-US" w:eastAsia="zh-CN"/>
        </w:rPr>
        <w:t xml:space="preserve">                                          </w:t>
      </w:r>
      <w:r>
        <w:rPr>
          <w:rFonts w:hint="eastAsia"/>
        </w:rPr>
        <w:t>（</w:t>
      </w:r>
      <w:r>
        <w:rPr>
          <w:rFonts w:hint="eastAsia"/>
          <w:lang w:eastAsia="zh-CN"/>
        </w:rPr>
        <w:t>供应商</w:t>
      </w:r>
      <w:r>
        <w:rPr>
          <w:rFonts w:hint="eastAsia"/>
        </w:rPr>
        <w:t>公章）</w:t>
      </w:r>
    </w:p>
    <w:p w14:paraId="07F1ACE8">
      <w:pPr>
        <w:pStyle w:val="24"/>
        <w:bidi w:val="0"/>
        <w:rPr>
          <w:rFonts w:hint="eastAsia"/>
        </w:rPr>
      </w:pPr>
      <w:r>
        <w:rPr>
          <w:rFonts w:hint="eastAsia"/>
          <w:lang w:val="en-US" w:eastAsia="zh-CN"/>
        </w:rPr>
        <w:t xml:space="preserve">                                           </w:t>
      </w:r>
      <w:r>
        <w:rPr>
          <w:rFonts w:hint="eastAsia"/>
        </w:rPr>
        <w:t>年   月   日</w:t>
      </w:r>
    </w:p>
    <w:p w14:paraId="1F46C2F5">
      <w:pPr>
        <w:pStyle w:val="24"/>
        <w:bidi w:val="0"/>
        <w:rPr>
          <w:rFonts w:hint="eastAsia"/>
        </w:rPr>
      </w:pPr>
      <w:r>
        <w:rPr>
          <w:rFonts w:hint="eastAsia"/>
        </w:rPr>
        <w:t>注：</w:t>
      </w:r>
    </w:p>
    <w:p w14:paraId="2F89297E">
      <w:pPr>
        <w:pStyle w:val="24"/>
        <w:bidi w:val="0"/>
        <w:rPr>
          <w:rFonts w:hint="eastAsia"/>
        </w:rPr>
      </w:pPr>
      <w:r>
        <w:rPr>
          <w:rFonts w:hint="eastAsia"/>
        </w:rPr>
        <w:t>1.若为法定代表人办理并签署</w:t>
      </w:r>
      <w:r>
        <w:rPr>
          <w:rFonts w:hint="eastAsia"/>
          <w:lang w:eastAsia="zh-CN"/>
        </w:rPr>
        <w:t>响应文件</w:t>
      </w:r>
      <w:r>
        <w:rPr>
          <w:rFonts w:hint="eastAsia"/>
        </w:rPr>
        <w:t>的，不提供此文件。</w:t>
      </w:r>
    </w:p>
    <w:p w14:paraId="354823FF">
      <w:pPr>
        <w:pStyle w:val="24"/>
        <w:bidi w:val="0"/>
        <w:rPr>
          <w:rFonts w:hint="eastAsia"/>
        </w:rPr>
      </w:pPr>
      <w:r>
        <w:rPr>
          <w:rFonts w:hint="eastAsia" w:ascii="方正仿宋_GBK" w:hAnsi="方正仿宋_GBK" w:eastAsia="方正仿宋_GBK" w:cs="方正仿宋_GBK"/>
          <w:color w:val="000000" w:themeColor="text1"/>
          <w14:textFill>
            <w14:solidFill>
              <w14:schemeClr w14:val="tx1"/>
            </w14:solidFill>
          </w14:textFill>
        </w:rPr>
        <w:br w:type="column"/>
      </w:r>
      <w:r>
        <w:rPr>
          <w:rFonts w:hint="eastAsia"/>
        </w:rPr>
        <w:t>（</w:t>
      </w:r>
      <w:r>
        <w:rPr>
          <w:rFonts w:hint="eastAsia"/>
          <w:lang w:eastAsia="zh-CN"/>
        </w:rPr>
        <w:t>五</w:t>
      </w:r>
      <w:r>
        <w:rPr>
          <w:rFonts w:hint="eastAsia"/>
        </w:rPr>
        <w:t>）基本资格条件承诺函（格式）</w:t>
      </w:r>
    </w:p>
    <w:p w14:paraId="19D49007">
      <w:pPr>
        <w:pStyle w:val="24"/>
        <w:bidi w:val="0"/>
        <w:rPr>
          <w:rFonts w:hint="eastAsia"/>
        </w:rPr>
      </w:pPr>
      <w:r>
        <w:rPr>
          <w:rFonts w:hint="eastAsia"/>
        </w:rPr>
        <w:t>基本资格条件承诺函</w:t>
      </w:r>
    </w:p>
    <w:p w14:paraId="0D001092">
      <w:pPr>
        <w:pStyle w:val="24"/>
        <w:bidi w:val="0"/>
        <w:rPr>
          <w:rFonts w:hint="eastAsia"/>
        </w:rPr>
      </w:pPr>
      <w:r>
        <w:rPr>
          <w:rFonts w:hint="eastAsia"/>
        </w:rPr>
        <w:t>致                   （采购</w:t>
      </w:r>
      <w:r>
        <w:rPr>
          <w:rFonts w:hint="eastAsia"/>
          <w:lang w:eastAsia="zh-CN"/>
        </w:rPr>
        <w:t>人</w:t>
      </w:r>
      <w:r>
        <w:rPr>
          <w:rFonts w:hint="eastAsia"/>
        </w:rPr>
        <w:t>）：</w:t>
      </w:r>
    </w:p>
    <w:p w14:paraId="772D3BC4">
      <w:pPr>
        <w:pStyle w:val="24"/>
        <w:bidi w:val="0"/>
        <w:rPr>
          <w:rFonts w:hint="eastAsia"/>
        </w:rPr>
      </w:pPr>
      <w:r>
        <w:rPr>
          <w:rFonts w:hint="eastAsia"/>
        </w:rPr>
        <w:t xml:space="preserve">                      （</w:t>
      </w:r>
      <w:r>
        <w:rPr>
          <w:rFonts w:hint="eastAsia"/>
          <w:lang w:eastAsia="zh-CN"/>
        </w:rPr>
        <w:t>供应商</w:t>
      </w:r>
      <w:r>
        <w:rPr>
          <w:rFonts w:hint="eastAsia"/>
        </w:rPr>
        <w:t>名称）郑重承诺：</w:t>
      </w:r>
    </w:p>
    <w:p w14:paraId="0AC99836">
      <w:pPr>
        <w:pStyle w:val="24"/>
        <w:bidi w:val="0"/>
        <w:rPr>
          <w:rFonts w:hint="eastAsia"/>
        </w:rPr>
      </w:pPr>
      <w:r>
        <w:rPr>
          <w:rFonts w:hint="eastAsia"/>
        </w:rPr>
        <w:t>1.我方具有良好的商业信誉和健全的财务会计制度，具有履行合同所必需的设备和专业技术能力，具</w:t>
      </w:r>
      <w:r>
        <w:rPr>
          <w:rFonts w:hint="eastAsia"/>
          <w:lang w:val="zh-CN"/>
        </w:rPr>
        <w:t>有依法缴纳税收和社会保障金的良好记录</w:t>
      </w:r>
      <w:r>
        <w:rPr>
          <w:rFonts w:hint="eastAsia"/>
        </w:rPr>
        <w:t>，参加本项目采购活动前三年内无重大违法活动记录。</w:t>
      </w:r>
    </w:p>
    <w:p w14:paraId="57FBB4BF">
      <w:pPr>
        <w:pStyle w:val="24"/>
        <w:bidi w:val="0"/>
        <w:rPr>
          <w:rFonts w:hint="eastAsia"/>
        </w:rPr>
      </w:pPr>
      <w:r>
        <w:rPr>
          <w:rFonts w:hint="eastAsia"/>
        </w:rPr>
        <w:t>2.我方未列入在信用中国网站（www.creditchina.gov.cn）“失信被执行人”、“重大税收违法案件当事人名单”中，也未列入中国政府采购网（www.ccgp.gov.cn）“政府采购严重违法失信行为记录名单”中。</w:t>
      </w:r>
    </w:p>
    <w:p w14:paraId="1559EB6F">
      <w:pPr>
        <w:pStyle w:val="24"/>
        <w:bidi w:val="0"/>
        <w:rPr>
          <w:rFonts w:hint="eastAsia"/>
        </w:rPr>
      </w:pPr>
      <w:r>
        <w:rPr>
          <w:rFonts w:hint="eastAsia"/>
        </w:rPr>
        <w:t>3.我方在采购项目评审（评标）环节结束后，随时接受采购人、采购代理机构的检查验证，配合提供相关证明材料，证明符合《中华人民共和国政府采购法》规定的</w:t>
      </w:r>
      <w:r>
        <w:rPr>
          <w:rFonts w:hint="eastAsia"/>
          <w:lang w:eastAsia="zh-CN"/>
        </w:rPr>
        <w:t>供应商</w:t>
      </w:r>
      <w:r>
        <w:rPr>
          <w:rFonts w:hint="eastAsia"/>
        </w:rPr>
        <w:t>基本资格条件。</w:t>
      </w:r>
    </w:p>
    <w:p w14:paraId="03F6F524">
      <w:pPr>
        <w:pStyle w:val="24"/>
        <w:bidi w:val="0"/>
        <w:rPr>
          <w:rFonts w:hint="eastAsia"/>
        </w:rPr>
      </w:pPr>
      <w:r>
        <w:rPr>
          <w:rFonts w:hint="eastAsia"/>
        </w:rPr>
        <w:t>我方对以上承诺负全部法律责任。</w:t>
      </w:r>
    </w:p>
    <w:p w14:paraId="520215FD">
      <w:pPr>
        <w:pStyle w:val="24"/>
        <w:bidi w:val="0"/>
        <w:rPr>
          <w:rFonts w:hint="eastAsia"/>
        </w:rPr>
      </w:pPr>
      <w:r>
        <w:rPr>
          <w:rFonts w:hint="eastAsia"/>
        </w:rPr>
        <w:t>特此承诺。</w:t>
      </w:r>
    </w:p>
    <w:p w14:paraId="5A20ED41">
      <w:pPr>
        <w:pStyle w:val="24"/>
        <w:bidi w:val="0"/>
        <w:rPr>
          <w:rFonts w:hint="eastAsia"/>
        </w:rPr>
      </w:pPr>
    </w:p>
    <w:p w14:paraId="24EAEA22">
      <w:pPr>
        <w:pStyle w:val="24"/>
        <w:bidi w:val="0"/>
        <w:rPr>
          <w:rFonts w:hint="eastAsia"/>
        </w:rPr>
      </w:pPr>
      <w:r>
        <w:rPr>
          <w:rFonts w:hint="eastAsia"/>
          <w:lang w:val="en-US" w:eastAsia="zh-CN"/>
        </w:rPr>
        <w:t xml:space="preserve">                                           </w:t>
      </w:r>
      <w:r>
        <w:rPr>
          <w:rFonts w:hint="eastAsia"/>
        </w:rPr>
        <w:t>（</w:t>
      </w:r>
      <w:r>
        <w:rPr>
          <w:rFonts w:hint="eastAsia"/>
          <w:lang w:eastAsia="zh-CN"/>
        </w:rPr>
        <w:t>供应商</w:t>
      </w:r>
      <w:r>
        <w:rPr>
          <w:rFonts w:hint="eastAsia"/>
        </w:rPr>
        <w:t>公章）</w:t>
      </w:r>
    </w:p>
    <w:p w14:paraId="6DDED0E7">
      <w:pPr>
        <w:pStyle w:val="24"/>
        <w:bidi w:val="0"/>
        <w:ind w:firstLine="5760" w:firstLineChars="2400"/>
        <w:rPr>
          <w:rFonts w:hint="eastAsia"/>
        </w:rPr>
      </w:pPr>
      <w:r>
        <w:rPr>
          <w:rFonts w:hint="eastAsia"/>
        </w:rPr>
        <w:t>年   月   日</w:t>
      </w:r>
    </w:p>
    <w:p w14:paraId="1545FF1C">
      <w:pPr>
        <w:tabs>
          <w:tab w:val="left" w:pos="6300"/>
        </w:tabs>
        <w:snapToGrid w:val="0"/>
        <w:spacing w:line="500" w:lineRule="exact"/>
        <w:ind w:firstLine="560" w:firstLineChars="200"/>
        <w:rPr>
          <w:rFonts w:hint="eastAsia" w:ascii="方正仿宋_GBK" w:hAnsi="方正仿宋_GBK" w:eastAsia="方正仿宋_GBK" w:cs="方正仿宋_GBK"/>
          <w:color w:val="000000" w:themeColor="text1"/>
          <w:sz w:val="24"/>
          <w:szCs w:val="28"/>
          <w14:textFill>
            <w14:solidFill>
              <w14:schemeClr w14:val="tx1"/>
            </w14:solidFill>
          </w14:textFill>
        </w:rPr>
      </w:pPr>
      <w:r>
        <w:rPr>
          <w:rFonts w:hint="eastAsia" w:ascii="方正仿宋_GBK" w:hAnsi="方正仿宋_GBK" w:eastAsia="方正仿宋_GBK" w:cs="方正仿宋_GBK"/>
          <w:color w:val="000000" w:themeColor="text1"/>
          <w14:textFill>
            <w14:solidFill>
              <w14:schemeClr w14:val="tx1"/>
            </w14:solidFill>
          </w14:textFill>
        </w:rPr>
        <w:br w:type="page"/>
      </w:r>
      <w:r>
        <w:rPr>
          <w:rFonts w:hint="eastAsia" w:ascii="方正仿宋_GBK" w:hAnsi="方正仿宋_GBK" w:eastAsia="方正仿宋_GBK" w:cs="方正仿宋_GBK"/>
          <w:color w:val="000000" w:themeColor="text1"/>
          <w:sz w:val="24"/>
          <w:szCs w:val="28"/>
          <w14:textFill>
            <w14:solidFill>
              <w14:schemeClr w14:val="tx1"/>
            </w14:solidFill>
          </w14:textFill>
        </w:rPr>
        <w:t>（</w:t>
      </w:r>
      <w:r>
        <w:rPr>
          <w:rFonts w:hint="eastAsia" w:ascii="方正仿宋_GBK" w:hAnsi="方正仿宋_GBK" w:eastAsia="方正仿宋_GBK" w:cs="方正仿宋_GBK"/>
          <w:color w:val="000000" w:themeColor="text1"/>
          <w:sz w:val="24"/>
          <w:szCs w:val="28"/>
          <w:lang w:eastAsia="zh-CN"/>
          <w14:textFill>
            <w14:solidFill>
              <w14:schemeClr w14:val="tx1"/>
            </w14:solidFill>
          </w14:textFill>
        </w:rPr>
        <w:t>六</w:t>
      </w:r>
      <w:r>
        <w:rPr>
          <w:rFonts w:hint="eastAsia" w:ascii="方正仿宋_GBK" w:hAnsi="方正仿宋_GBK" w:eastAsia="方正仿宋_GBK" w:cs="方正仿宋_GBK"/>
          <w:color w:val="000000" w:themeColor="text1"/>
          <w:sz w:val="24"/>
          <w:szCs w:val="28"/>
          <w14:textFill>
            <w14:solidFill>
              <w14:schemeClr w14:val="tx1"/>
            </w14:solidFill>
          </w14:textFill>
        </w:rPr>
        <w:t>）特定资格条件证书或证明文件</w:t>
      </w:r>
    </w:p>
    <w:p w14:paraId="4F9B92CD">
      <w:pP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p>
    <w:sectPr>
      <w:headerReference r:id="rId8" w:type="default"/>
      <w:pgSz w:w="11907" w:h="16840"/>
      <w:pgMar w:top="1134" w:right="1191" w:bottom="1134" w:left="1304" w:header="96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3FF0">
    <w:pPr>
      <w:tabs>
        <w:tab w:val="center" w:pos="4153"/>
        <w:tab w:val="right" w:pos="8306"/>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C34D5BE">
                          <w:pPr>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C34D5BE">
                    <w:pPr>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C8FB">
    <w:pPr>
      <w:tabs>
        <w:tab w:val="center" w:pos="4153"/>
        <w:tab w:val="right" w:pos="8306"/>
      </w:tabs>
      <w:ind w:right="36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3C2EF">
                          <w:pPr>
                            <w:tabs>
                              <w:tab w:val="center" w:pos="4153"/>
                              <w:tab w:val="right" w:pos="8306"/>
                            </w:tabs>
                            <w:ind w:right="360"/>
                            <w:jc w:val="center"/>
                          </w:pPr>
                          <w:r>
                            <w:fldChar w:fldCharType="begin"/>
                          </w:r>
                          <w:r>
                            <w:instrText xml:space="preserve"> PAGE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23C2EF">
                    <w:pPr>
                      <w:tabs>
                        <w:tab w:val="center" w:pos="4153"/>
                        <w:tab w:val="right" w:pos="8306"/>
                      </w:tabs>
                      <w:ind w:right="360"/>
                      <w:jc w:val="center"/>
                    </w:pPr>
                    <w:r>
                      <w:fldChar w:fldCharType="begin"/>
                    </w:r>
                    <w:r>
                      <w:instrText xml:space="preserve"> PAGE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DEEB">
    <w:pPr>
      <w:tabs>
        <w:tab w:val="center" w:pos="4153"/>
        <w:tab w:val="right" w:pos="8306"/>
      </w:tabs>
      <w:ind w:right="360"/>
      <w:jc w:val="cente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B247E">
                          <w:pPr>
                            <w:tabs>
                              <w:tab w:val="center" w:pos="4153"/>
                              <w:tab w:val="right" w:pos="8306"/>
                            </w:tabs>
                            <w:ind w:right="360"/>
                            <w:jc w:val="center"/>
                            <w:rPr>
                              <w:color w:val="000000" w:themeColor="text1"/>
                              <w:sz w:val="21"/>
                              <w:szCs w:val="15"/>
                              <w14:textFill>
                                <w14:solidFill>
                                  <w14:schemeClr w14:val="tx1"/>
                                </w14:solidFill>
                              </w14:textFill>
                            </w:rPr>
                          </w:pPr>
                          <w:r>
                            <w:rPr>
                              <w:color w:val="000000" w:themeColor="text1"/>
                              <w:sz w:val="21"/>
                              <w:szCs w:val="15"/>
                              <w14:textFill>
                                <w14:solidFill>
                                  <w14:schemeClr w14:val="tx1"/>
                                </w14:solidFill>
                              </w14:textFill>
                            </w:rPr>
                            <w:fldChar w:fldCharType="begin"/>
                          </w:r>
                          <w:r>
                            <w:rPr>
                              <w:color w:val="000000" w:themeColor="text1"/>
                              <w:sz w:val="21"/>
                              <w:szCs w:val="15"/>
                              <w14:textFill>
                                <w14:solidFill>
                                  <w14:schemeClr w14:val="tx1"/>
                                </w14:solidFill>
                              </w14:textFill>
                            </w:rPr>
                            <w:instrText xml:space="preserve"> PAGE </w:instrText>
                          </w:r>
                          <w:r>
                            <w:rPr>
                              <w:color w:val="000000" w:themeColor="text1"/>
                              <w:sz w:val="21"/>
                              <w:szCs w:val="15"/>
                              <w14:textFill>
                                <w14:solidFill>
                                  <w14:schemeClr w14:val="tx1"/>
                                </w14:solidFill>
                              </w14:textFill>
                            </w:rPr>
                            <w:fldChar w:fldCharType="separate"/>
                          </w:r>
                          <w:r>
                            <w:rPr>
                              <w:color w:val="000000" w:themeColor="text1"/>
                              <w:sz w:val="21"/>
                              <w:szCs w:val="15"/>
                              <w14:textFill>
                                <w14:solidFill>
                                  <w14:schemeClr w14:val="tx1"/>
                                </w14:solidFill>
                              </w14:textFill>
                            </w:rPr>
                            <w:t>- 23 -</w:t>
                          </w:r>
                          <w:r>
                            <w:rPr>
                              <w:color w:val="000000" w:themeColor="text1"/>
                              <w:sz w:val="21"/>
                              <w:szCs w:val="15"/>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EB247E">
                    <w:pPr>
                      <w:tabs>
                        <w:tab w:val="center" w:pos="4153"/>
                        <w:tab w:val="right" w:pos="8306"/>
                      </w:tabs>
                      <w:ind w:right="360"/>
                      <w:jc w:val="center"/>
                      <w:rPr>
                        <w:color w:val="000000" w:themeColor="text1"/>
                        <w:sz w:val="21"/>
                        <w:szCs w:val="15"/>
                        <w14:textFill>
                          <w14:solidFill>
                            <w14:schemeClr w14:val="tx1"/>
                          </w14:solidFill>
                        </w14:textFill>
                      </w:rPr>
                    </w:pPr>
                    <w:r>
                      <w:rPr>
                        <w:color w:val="000000" w:themeColor="text1"/>
                        <w:sz w:val="21"/>
                        <w:szCs w:val="15"/>
                        <w14:textFill>
                          <w14:solidFill>
                            <w14:schemeClr w14:val="tx1"/>
                          </w14:solidFill>
                        </w14:textFill>
                      </w:rPr>
                      <w:fldChar w:fldCharType="begin"/>
                    </w:r>
                    <w:r>
                      <w:rPr>
                        <w:color w:val="000000" w:themeColor="text1"/>
                        <w:sz w:val="21"/>
                        <w:szCs w:val="15"/>
                        <w14:textFill>
                          <w14:solidFill>
                            <w14:schemeClr w14:val="tx1"/>
                          </w14:solidFill>
                        </w14:textFill>
                      </w:rPr>
                      <w:instrText xml:space="preserve"> PAGE </w:instrText>
                    </w:r>
                    <w:r>
                      <w:rPr>
                        <w:color w:val="000000" w:themeColor="text1"/>
                        <w:sz w:val="21"/>
                        <w:szCs w:val="15"/>
                        <w14:textFill>
                          <w14:solidFill>
                            <w14:schemeClr w14:val="tx1"/>
                          </w14:solidFill>
                        </w14:textFill>
                      </w:rPr>
                      <w:fldChar w:fldCharType="separate"/>
                    </w:r>
                    <w:r>
                      <w:rPr>
                        <w:color w:val="000000" w:themeColor="text1"/>
                        <w:sz w:val="21"/>
                        <w:szCs w:val="15"/>
                        <w14:textFill>
                          <w14:solidFill>
                            <w14:schemeClr w14:val="tx1"/>
                          </w14:solidFill>
                        </w14:textFill>
                      </w:rPr>
                      <w:t>- 23 -</w:t>
                    </w:r>
                    <w:r>
                      <w:rPr>
                        <w:color w:val="000000" w:themeColor="text1"/>
                        <w:sz w:val="21"/>
                        <w:szCs w:val="15"/>
                        <w14:textFill>
                          <w14:solidFill>
                            <w14:schemeClr w14:val="tx1"/>
                          </w14:solidFill>
                        </w14:textFil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1A19">
    <w:pPr>
      <w:pBdr>
        <w:bottom w:val="none" w:color="auto" w:sz="0" w:space="1"/>
      </w:pBdr>
      <w:tabs>
        <w:tab w:val="left" w:pos="2400"/>
        <w:tab w:val="center" w:pos="4153"/>
        <w:tab w:val="right" w:pos="8306"/>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DB39">
    <w:pPr>
      <w:pBdr>
        <w:bottom w:val="none" w:color="auto" w:sz="0" w:space="1"/>
      </w:pBdr>
      <w:tabs>
        <w:tab w:val="center" w:pos="4153"/>
        <w:tab w:val="right" w:pos="8306"/>
      </w:tabs>
      <w:jc w:val="left"/>
      <w:rPr>
        <w:rFonts w:hint="eastAsia" w:ascii="方正仿宋_GBK" w:eastAsia="方正仿宋_GBK"/>
        <w:sz w:val="21"/>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3EB5">
    <w:pP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7331"/>
    <w:multiLevelType w:val="multilevel"/>
    <w:tmpl w:val="A8A87331"/>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
    <w:nsid w:val="DC6CB15F"/>
    <w:multiLevelType w:val="multilevel"/>
    <w:tmpl w:val="DC6CB15F"/>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
    <w:nsid w:val="00000008"/>
    <w:multiLevelType w:val="multilevel"/>
    <w:tmpl w:val="00000008"/>
    <w:lvl w:ilvl="0" w:tentative="0">
      <w:start w:val="1"/>
      <w:numFmt w:val="chineseCountingThousand"/>
      <w:pStyle w:val="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6B0AA16"/>
    <w:multiLevelType w:val="multilevel"/>
    <w:tmpl w:val="16B0AA16"/>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1F14A5C5"/>
    <w:multiLevelType w:val="singleLevel"/>
    <w:tmpl w:val="1F14A5C5"/>
    <w:lvl w:ilvl="0" w:tentative="0">
      <w:start w:val="1"/>
      <w:numFmt w:val="chineseCounting"/>
      <w:suff w:val="nothing"/>
      <w:lvlText w:val="（%1）"/>
      <w:lvlJc w:val="left"/>
      <w:rPr>
        <w:rFonts w:hint="eastAsia"/>
      </w:rPr>
    </w:lvl>
  </w:abstractNum>
  <w:abstractNum w:abstractNumId="5">
    <w:nsid w:val="3A9F6980"/>
    <w:multiLevelType w:val="multilevel"/>
    <w:tmpl w:val="3A9F6980"/>
    <w:lvl w:ilvl="0" w:tentative="0">
      <w:start w:val="1"/>
      <w:numFmt w:val="japaneseCounting"/>
      <w:suff w:val="nothing"/>
      <w:lvlText w:val="%1、"/>
      <w:lvlJc w:val="left"/>
      <w:pPr>
        <w:ind w:left="1200" w:hanging="7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ZmZjMDY3ZGVhMmUyNWQwYzk2ZmVlYzRmMTQ1NTMifQ=="/>
  </w:docVars>
  <w:rsids>
    <w:rsidRoot w:val="00172A27"/>
    <w:rsid w:val="00003F63"/>
    <w:rsid w:val="00005B1F"/>
    <w:rsid w:val="00005CB8"/>
    <w:rsid w:val="000062EA"/>
    <w:rsid w:val="000062F2"/>
    <w:rsid w:val="00006557"/>
    <w:rsid w:val="0001114D"/>
    <w:rsid w:val="000118A6"/>
    <w:rsid w:val="00011AF1"/>
    <w:rsid w:val="00011B7E"/>
    <w:rsid w:val="00011C75"/>
    <w:rsid w:val="00016566"/>
    <w:rsid w:val="00016C7C"/>
    <w:rsid w:val="0001786B"/>
    <w:rsid w:val="000211E2"/>
    <w:rsid w:val="00021EEC"/>
    <w:rsid w:val="0002520E"/>
    <w:rsid w:val="00025EFC"/>
    <w:rsid w:val="00027AD8"/>
    <w:rsid w:val="00027AEE"/>
    <w:rsid w:val="00030588"/>
    <w:rsid w:val="000306E0"/>
    <w:rsid w:val="00033F2D"/>
    <w:rsid w:val="00034A67"/>
    <w:rsid w:val="00035126"/>
    <w:rsid w:val="00036271"/>
    <w:rsid w:val="0003767C"/>
    <w:rsid w:val="000376BA"/>
    <w:rsid w:val="00037BB9"/>
    <w:rsid w:val="00042250"/>
    <w:rsid w:val="00042B41"/>
    <w:rsid w:val="000431E6"/>
    <w:rsid w:val="00043311"/>
    <w:rsid w:val="000436FF"/>
    <w:rsid w:val="00045799"/>
    <w:rsid w:val="00045E7B"/>
    <w:rsid w:val="0004751D"/>
    <w:rsid w:val="00047EB2"/>
    <w:rsid w:val="00050187"/>
    <w:rsid w:val="00054408"/>
    <w:rsid w:val="00056058"/>
    <w:rsid w:val="00056881"/>
    <w:rsid w:val="00056C6F"/>
    <w:rsid w:val="00057C1E"/>
    <w:rsid w:val="00057F54"/>
    <w:rsid w:val="00060807"/>
    <w:rsid w:val="00060B3D"/>
    <w:rsid w:val="00063C18"/>
    <w:rsid w:val="0006459A"/>
    <w:rsid w:val="00064AF0"/>
    <w:rsid w:val="0006572E"/>
    <w:rsid w:val="00065AC9"/>
    <w:rsid w:val="00066D40"/>
    <w:rsid w:val="00070EA9"/>
    <w:rsid w:val="0007209C"/>
    <w:rsid w:val="00072A9C"/>
    <w:rsid w:val="00073732"/>
    <w:rsid w:val="00075520"/>
    <w:rsid w:val="000765C0"/>
    <w:rsid w:val="00081F14"/>
    <w:rsid w:val="00082092"/>
    <w:rsid w:val="00083669"/>
    <w:rsid w:val="0008790D"/>
    <w:rsid w:val="000903E3"/>
    <w:rsid w:val="000946BD"/>
    <w:rsid w:val="00094D91"/>
    <w:rsid w:val="00096A49"/>
    <w:rsid w:val="000A2A16"/>
    <w:rsid w:val="000A3027"/>
    <w:rsid w:val="000A6A33"/>
    <w:rsid w:val="000A6A64"/>
    <w:rsid w:val="000B2716"/>
    <w:rsid w:val="000B30DD"/>
    <w:rsid w:val="000B3752"/>
    <w:rsid w:val="000B400D"/>
    <w:rsid w:val="000B43CC"/>
    <w:rsid w:val="000B4F9F"/>
    <w:rsid w:val="000B547F"/>
    <w:rsid w:val="000C2017"/>
    <w:rsid w:val="000C2BAB"/>
    <w:rsid w:val="000C3161"/>
    <w:rsid w:val="000C4847"/>
    <w:rsid w:val="000C5718"/>
    <w:rsid w:val="000C5AAE"/>
    <w:rsid w:val="000D016E"/>
    <w:rsid w:val="000E0F2C"/>
    <w:rsid w:val="000E31AA"/>
    <w:rsid w:val="000E43DC"/>
    <w:rsid w:val="000E5A24"/>
    <w:rsid w:val="000F04EB"/>
    <w:rsid w:val="000F16AA"/>
    <w:rsid w:val="000F176A"/>
    <w:rsid w:val="000F1C95"/>
    <w:rsid w:val="000F36A1"/>
    <w:rsid w:val="000F3D7A"/>
    <w:rsid w:val="000F4CDB"/>
    <w:rsid w:val="000F5D7D"/>
    <w:rsid w:val="000F64C6"/>
    <w:rsid w:val="000F6D35"/>
    <w:rsid w:val="000F7F37"/>
    <w:rsid w:val="00100F4B"/>
    <w:rsid w:val="00104022"/>
    <w:rsid w:val="001103D7"/>
    <w:rsid w:val="00110AA3"/>
    <w:rsid w:val="0011126A"/>
    <w:rsid w:val="0011194D"/>
    <w:rsid w:val="00111E65"/>
    <w:rsid w:val="00113894"/>
    <w:rsid w:val="00113D49"/>
    <w:rsid w:val="00114938"/>
    <w:rsid w:val="00117262"/>
    <w:rsid w:val="00117E5F"/>
    <w:rsid w:val="0012220B"/>
    <w:rsid w:val="00122F95"/>
    <w:rsid w:val="0012307B"/>
    <w:rsid w:val="0012382A"/>
    <w:rsid w:val="00124BED"/>
    <w:rsid w:val="001274FB"/>
    <w:rsid w:val="00130E62"/>
    <w:rsid w:val="00135135"/>
    <w:rsid w:val="00135250"/>
    <w:rsid w:val="001407F6"/>
    <w:rsid w:val="00141473"/>
    <w:rsid w:val="00151A33"/>
    <w:rsid w:val="00151AFC"/>
    <w:rsid w:val="001523CB"/>
    <w:rsid w:val="001523EB"/>
    <w:rsid w:val="001528C6"/>
    <w:rsid w:val="001528E5"/>
    <w:rsid w:val="00154FD3"/>
    <w:rsid w:val="0015565B"/>
    <w:rsid w:val="00161378"/>
    <w:rsid w:val="00161645"/>
    <w:rsid w:val="00161F30"/>
    <w:rsid w:val="00162567"/>
    <w:rsid w:val="00162662"/>
    <w:rsid w:val="001660A6"/>
    <w:rsid w:val="00166C0B"/>
    <w:rsid w:val="001706FA"/>
    <w:rsid w:val="00172A27"/>
    <w:rsid w:val="001737CE"/>
    <w:rsid w:val="001737D3"/>
    <w:rsid w:val="00175275"/>
    <w:rsid w:val="00177B59"/>
    <w:rsid w:val="0018309C"/>
    <w:rsid w:val="00185CC0"/>
    <w:rsid w:val="001864B0"/>
    <w:rsid w:val="00186B00"/>
    <w:rsid w:val="001872BF"/>
    <w:rsid w:val="001919B8"/>
    <w:rsid w:val="00192B2B"/>
    <w:rsid w:val="00192C95"/>
    <w:rsid w:val="00192E3C"/>
    <w:rsid w:val="00194CAB"/>
    <w:rsid w:val="0019544C"/>
    <w:rsid w:val="00195D1C"/>
    <w:rsid w:val="001A0940"/>
    <w:rsid w:val="001A2529"/>
    <w:rsid w:val="001A520D"/>
    <w:rsid w:val="001A589B"/>
    <w:rsid w:val="001A68E2"/>
    <w:rsid w:val="001A72AF"/>
    <w:rsid w:val="001A7456"/>
    <w:rsid w:val="001B2ADB"/>
    <w:rsid w:val="001B38F8"/>
    <w:rsid w:val="001B3DED"/>
    <w:rsid w:val="001B6530"/>
    <w:rsid w:val="001B7B90"/>
    <w:rsid w:val="001C062C"/>
    <w:rsid w:val="001C0EFA"/>
    <w:rsid w:val="001C1D2F"/>
    <w:rsid w:val="001C237C"/>
    <w:rsid w:val="001C2A1D"/>
    <w:rsid w:val="001C4281"/>
    <w:rsid w:val="001C4452"/>
    <w:rsid w:val="001C654C"/>
    <w:rsid w:val="001C6781"/>
    <w:rsid w:val="001D14EE"/>
    <w:rsid w:val="001D1AF9"/>
    <w:rsid w:val="001D3B7E"/>
    <w:rsid w:val="001D7EB8"/>
    <w:rsid w:val="001E165B"/>
    <w:rsid w:val="001E2A0C"/>
    <w:rsid w:val="001E4DBB"/>
    <w:rsid w:val="001E4F32"/>
    <w:rsid w:val="001E508F"/>
    <w:rsid w:val="001E55BC"/>
    <w:rsid w:val="001E5D20"/>
    <w:rsid w:val="001E7C45"/>
    <w:rsid w:val="001E7FE5"/>
    <w:rsid w:val="001F1277"/>
    <w:rsid w:val="001F4231"/>
    <w:rsid w:val="001F567A"/>
    <w:rsid w:val="001F6757"/>
    <w:rsid w:val="001F7758"/>
    <w:rsid w:val="001F77C0"/>
    <w:rsid w:val="001F7843"/>
    <w:rsid w:val="002015EE"/>
    <w:rsid w:val="00201727"/>
    <w:rsid w:val="00205D47"/>
    <w:rsid w:val="00206FC0"/>
    <w:rsid w:val="00207060"/>
    <w:rsid w:val="00207421"/>
    <w:rsid w:val="00210201"/>
    <w:rsid w:val="002103FE"/>
    <w:rsid w:val="002104C1"/>
    <w:rsid w:val="00213416"/>
    <w:rsid w:val="00217564"/>
    <w:rsid w:val="002209EF"/>
    <w:rsid w:val="00220E78"/>
    <w:rsid w:val="00222AF7"/>
    <w:rsid w:val="00223B03"/>
    <w:rsid w:val="00224F65"/>
    <w:rsid w:val="00224F8E"/>
    <w:rsid w:val="0022711C"/>
    <w:rsid w:val="00227C0E"/>
    <w:rsid w:val="00232D8E"/>
    <w:rsid w:val="00233AFE"/>
    <w:rsid w:val="0023500B"/>
    <w:rsid w:val="00240E00"/>
    <w:rsid w:val="00242F3E"/>
    <w:rsid w:val="00245FD6"/>
    <w:rsid w:val="00246B3E"/>
    <w:rsid w:val="00246BE5"/>
    <w:rsid w:val="002503D7"/>
    <w:rsid w:val="00250E35"/>
    <w:rsid w:val="0025137D"/>
    <w:rsid w:val="00252999"/>
    <w:rsid w:val="0025308A"/>
    <w:rsid w:val="002557C7"/>
    <w:rsid w:val="00257063"/>
    <w:rsid w:val="00262267"/>
    <w:rsid w:val="00263984"/>
    <w:rsid w:val="00263C8F"/>
    <w:rsid w:val="00264C89"/>
    <w:rsid w:val="00264E13"/>
    <w:rsid w:val="00265553"/>
    <w:rsid w:val="00265CB5"/>
    <w:rsid w:val="00265E33"/>
    <w:rsid w:val="0027053A"/>
    <w:rsid w:val="00271C47"/>
    <w:rsid w:val="00273A62"/>
    <w:rsid w:val="00273FFB"/>
    <w:rsid w:val="00275D11"/>
    <w:rsid w:val="00277C03"/>
    <w:rsid w:val="002802BC"/>
    <w:rsid w:val="0028066C"/>
    <w:rsid w:val="002816E3"/>
    <w:rsid w:val="002833CF"/>
    <w:rsid w:val="0028763B"/>
    <w:rsid w:val="0029022C"/>
    <w:rsid w:val="0029330C"/>
    <w:rsid w:val="00294CBD"/>
    <w:rsid w:val="00294F6E"/>
    <w:rsid w:val="0029664D"/>
    <w:rsid w:val="002969AA"/>
    <w:rsid w:val="002A2B4C"/>
    <w:rsid w:val="002A58EB"/>
    <w:rsid w:val="002A5BBE"/>
    <w:rsid w:val="002A69D5"/>
    <w:rsid w:val="002A6FE6"/>
    <w:rsid w:val="002A770B"/>
    <w:rsid w:val="002B1D12"/>
    <w:rsid w:val="002B56B4"/>
    <w:rsid w:val="002C0B54"/>
    <w:rsid w:val="002C72A0"/>
    <w:rsid w:val="002C7F2B"/>
    <w:rsid w:val="002D1697"/>
    <w:rsid w:val="002D311C"/>
    <w:rsid w:val="002D4041"/>
    <w:rsid w:val="002D5A40"/>
    <w:rsid w:val="002D5E6E"/>
    <w:rsid w:val="002E0512"/>
    <w:rsid w:val="002E1597"/>
    <w:rsid w:val="002E1FB8"/>
    <w:rsid w:val="002E22F4"/>
    <w:rsid w:val="002E250E"/>
    <w:rsid w:val="002E43EB"/>
    <w:rsid w:val="002E57FA"/>
    <w:rsid w:val="002E6DFA"/>
    <w:rsid w:val="002F0644"/>
    <w:rsid w:val="002F2BC7"/>
    <w:rsid w:val="002F3221"/>
    <w:rsid w:val="002F5494"/>
    <w:rsid w:val="002F56BB"/>
    <w:rsid w:val="002F5AE8"/>
    <w:rsid w:val="002F5EEF"/>
    <w:rsid w:val="002F72DE"/>
    <w:rsid w:val="00303748"/>
    <w:rsid w:val="003077B3"/>
    <w:rsid w:val="0031256C"/>
    <w:rsid w:val="003200A2"/>
    <w:rsid w:val="003201FB"/>
    <w:rsid w:val="003205F2"/>
    <w:rsid w:val="00323599"/>
    <w:rsid w:val="00324567"/>
    <w:rsid w:val="00330CFB"/>
    <w:rsid w:val="003321C6"/>
    <w:rsid w:val="003350A7"/>
    <w:rsid w:val="0033721A"/>
    <w:rsid w:val="003375AA"/>
    <w:rsid w:val="00342EED"/>
    <w:rsid w:val="003430DD"/>
    <w:rsid w:val="003461F7"/>
    <w:rsid w:val="00351B22"/>
    <w:rsid w:val="00351B2D"/>
    <w:rsid w:val="00355CE5"/>
    <w:rsid w:val="003575AE"/>
    <w:rsid w:val="003579F9"/>
    <w:rsid w:val="00357DF7"/>
    <w:rsid w:val="00362C0C"/>
    <w:rsid w:val="0036364A"/>
    <w:rsid w:val="00363C21"/>
    <w:rsid w:val="0036721A"/>
    <w:rsid w:val="00367B90"/>
    <w:rsid w:val="003709C2"/>
    <w:rsid w:val="0037169E"/>
    <w:rsid w:val="00372549"/>
    <w:rsid w:val="00373626"/>
    <w:rsid w:val="0037659F"/>
    <w:rsid w:val="00377686"/>
    <w:rsid w:val="00380588"/>
    <w:rsid w:val="00382CF1"/>
    <w:rsid w:val="00384DE3"/>
    <w:rsid w:val="003902F6"/>
    <w:rsid w:val="00390EC2"/>
    <w:rsid w:val="00397C73"/>
    <w:rsid w:val="003A2DD5"/>
    <w:rsid w:val="003A4636"/>
    <w:rsid w:val="003A50E3"/>
    <w:rsid w:val="003A646B"/>
    <w:rsid w:val="003A6B23"/>
    <w:rsid w:val="003A6E74"/>
    <w:rsid w:val="003A7920"/>
    <w:rsid w:val="003B0670"/>
    <w:rsid w:val="003B4720"/>
    <w:rsid w:val="003B6E19"/>
    <w:rsid w:val="003C0D0F"/>
    <w:rsid w:val="003C1E9E"/>
    <w:rsid w:val="003C2ECC"/>
    <w:rsid w:val="003C2F54"/>
    <w:rsid w:val="003C37A5"/>
    <w:rsid w:val="003C3995"/>
    <w:rsid w:val="003C3D7E"/>
    <w:rsid w:val="003C472B"/>
    <w:rsid w:val="003C5C5D"/>
    <w:rsid w:val="003D0992"/>
    <w:rsid w:val="003D1F45"/>
    <w:rsid w:val="003D2281"/>
    <w:rsid w:val="003D2FF1"/>
    <w:rsid w:val="003D7974"/>
    <w:rsid w:val="003E16F3"/>
    <w:rsid w:val="003E2AFD"/>
    <w:rsid w:val="003E381A"/>
    <w:rsid w:val="003E4E06"/>
    <w:rsid w:val="003E5E95"/>
    <w:rsid w:val="003F1EBE"/>
    <w:rsid w:val="003F1F1F"/>
    <w:rsid w:val="003F26E2"/>
    <w:rsid w:val="003F2CFF"/>
    <w:rsid w:val="003F5449"/>
    <w:rsid w:val="003F5BC7"/>
    <w:rsid w:val="003F5CFF"/>
    <w:rsid w:val="00400BBD"/>
    <w:rsid w:val="0040154D"/>
    <w:rsid w:val="00402273"/>
    <w:rsid w:val="004043EE"/>
    <w:rsid w:val="00404B5A"/>
    <w:rsid w:val="00404CB0"/>
    <w:rsid w:val="0040686F"/>
    <w:rsid w:val="00406CC4"/>
    <w:rsid w:val="00406E55"/>
    <w:rsid w:val="004078BF"/>
    <w:rsid w:val="0040799A"/>
    <w:rsid w:val="00407B18"/>
    <w:rsid w:val="00410D92"/>
    <w:rsid w:val="00411C41"/>
    <w:rsid w:val="00412AAD"/>
    <w:rsid w:val="00415899"/>
    <w:rsid w:val="0041605D"/>
    <w:rsid w:val="00423286"/>
    <w:rsid w:val="00425950"/>
    <w:rsid w:val="00425B08"/>
    <w:rsid w:val="00426E08"/>
    <w:rsid w:val="004319BB"/>
    <w:rsid w:val="00432E81"/>
    <w:rsid w:val="00433F73"/>
    <w:rsid w:val="00434348"/>
    <w:rsid w:val="004357C5"/>
    <w:rsid w:val="00436C29"/>
    <w:rsid w:val="00436C2C"/>
    <w:rsid w:val="0043791D"/>
    <w:rsid w:val="00437A69"/>
    <w:rsid w:val="00437B9B"/>
    <w:rsid w:val="00440A69"/>
    <w:rsid w:val="004412AF"/>
    <w:rsid w:val="00441612"/>
    <w:rsid w:val="00441750"/>
    <w:rsid w:val="00442258"/>
    <w:rsid w:val="00442474"/>
    <w:rsid w:val="0044361E"/>
    <w:rsid w:val="004447EA"/>
    <w:rsid w:val="00445318"/>
    <w:rsid w:val="00450197"/>
    <w:rsid w:val="004504D6"/>
    <w:rsid w:val="0045181E"/>
    <w:rsid w:val="00452D5E"/>
    <w:rsid w:val="0045421B"/>
    <w:rsid w:val="0045590E"/>
    <w:rsid w:val="00456326"/>
    <w:rsid w:val="0046041D"/>
    <w:rsid w:val="00461A3C"/>
    <w:rsid w:val="00463496"/>
    <w:rsid w:val="00465847"/>
    <w:rsid w:val="004660D1"/>
    <w:rsid w:val="00466B30"/>
    <w:rsid w:val="00467D97"/>
    <w:rsid w:val="00473087"/>
    <w:rsid w:val="00475385"/>
    <w:rsid w:val="00476F1D"/>
    <w:rsid w:val="004778BD"/>
    <w:rsid w:val="004817F4"/>
    <w:rsid w:val="0048183A"/>
    <w:rsid w:val="00482CC3"/>
    <w:rsid w:val="00482E57"/>
    <w:rsid w:val="00482FD1"/>
    <w:rsid w:val="0048396B"/>
    <w:rsid w:val="00483F7E"/>
    <w:rsid w:val="00485174"/>
    <w:rsid w:val="00487330"/>
    <w:rsid w:val="00487CDA"/>
    <w:rsid w:val="00490DAE"/>
    <w:rsid w:val="004956D6"/>
    <w:rsid w:val="004978F0"/>
    <w:rsid w:val="004A0052"/>
    <w:rsid w:val="004A263F"/>
    <w:rsid w:val="004A27B3"/>
    <w:rsid w:val="004A2AD5"/>
    <w:rsid w:val="004A2D99"/>
    <w:rsid w:val="004B15A1"/>
    <w:rsid w:val="004B2BFB"/>
    <w:rsid w:val="004B359E"/>
    <w:rsid w:val="004B48F9"/>
    <w:rsid w:val="004B76C1"/>
    <w:rsid w:val="004C006E"/>
    <w:rsid w:val="004C0E11"/>
    <w:rsid w:val="004C1F4A"/>
    <w:rsid w:val="004C1FC5"/>
    <w:rsid w:val="004C2A6E"/>
    <w:rsid w:val="004C31B7"/>
    <w:rsid w:val="004C3716"/>
    <w:rsid w:val="004C3E2B"/>
    <w:rsid w:val="004C4826"/>
    <w:rsid w:val="004C54A3"/>
    <w:rsid w:val="004C594F"/>
    <w:rsid w:val="004D009E"/>
    <w:rsid w:val="004D0275"/>
    <w:rsid w:val="004D0FF0"/>
    <w:rsid w:val="004D390A"/>
    <w:rsid w:val="004D4F9C"/>
    <w:rsid w:val="004D69CC"/>
    <w:rsid w:val="004D749D"/>
    <w:rsid w:val="004E18C8"/>
    <w:rsid w:val="004E1B61"/>
    <w:rsid w:val="004E257E"/>
    <w:rsid w:val="004E4D31"/>
    <w:rsid w:val="004F01BF"/>
    <w:rsid w:val="004F0784"/>
    <w:rsid w:val="004F0FE0"/>
    <w:rsid w:val="004F1B2A"/>
    <w:rsid w:val="004F293A"/>
    <w:rsid w:val="004F2ECC"/>
    <w:rsid w:val="004F382C"/>
    <w:rsid w:val="004F4CDC"/>
    <w:rsid w:val="004F529D"/>
    <w:rsid w:val="004F74E9"/>
    <w:rsid w:val="0050104A"/>
    <w:rsid w:val="005016D9"/>
    <w:rsid w:val="00501D51"/>
    <w:rsid w:val="00502629"/>
    <w:rsid w:val="00502E10"/>
    <w:rsid w:val="0050316E"/>
    <w:rsid w:val="00504A7F"/>
    <w:rsid w:val="00504B31"/>
    <w:rsid w:val="0050723B"/>
    <w:rsid w:val="00507321"/>
    <w:rsid w:val="00507511"/>
    <w:rsid w:val="00510026"/>
    <w:rsid w:val="00513CBD"/>
    <w:rsid w:val="00514981"/>
    <w:rsid w:val="0051505E"/>
    <w:rsid w:val="0052422E"/>
    <w:rsid w:val="00525E4A"/>
    <w:rsid w:val="005264F2"/>
    <w:rsid w:val="0053008E"/>
    <w:rsid w:val="005303D7"/>
    <w:rsid w:val="00532A30"/>
    <w:rsid w:val="00535EB6"/>
    <w:rsid w:val="00540835"/>
    <w:rsid w:val="00541231"/>
    <w:rsid w:val="005413E2"/>
    <w:rsid w:val="0054285E"/>
    <w:rsid w:val="00543171"/>
    <w:rsid w:val="005434BF"/>
    <w:rsid w:val="005437DE"/>
    <w:rsid w:val="00543F29"/>
    <w:rsid w:val="00546C36"/>
    <w:rsid w:val="00550D83"/>
    <w:rsid w:val="00551253"/>
    <w:rsid w:val="00551B1E"/>
    <w:rsid w:val="00551F48"/>
    <w:rsid w:val="005520C8"/>
    <w:rsid w:val="00552D6A"/>
    <w:rsid w:val="00555974"/>
    <w:rsid w:val="005645D3"/>
    <w:rsid w:val="00565BF4"/>
    <w:rsid w:val="005703DC"/>
    <w:rsid w:val="00571279"/>
    <w:rsid w:val="0057144C"/>
    <w:rsid w:val="005725E9"/>
    <w:rsid w:val="00573338"/>
    <w:rsid w:val="00575C95"/>
    <w:rsid w:val="00576A9A"/>
    <w:rsid w:val="005771C4"/>
    <w:rsid w:val="0057784E"/>
    <w:rsid w:val="00580475"/>
    <w:rsid w:val="005805CA"/>
    <w:rsid w:val="00580E5A"/>
    <w:rsid w:val="00582DEB"/>
    <w:rsid w:val="00583EDA"/>
    <w:rsid w:val="0058558D"/>
    <w:rsid w:val="00585D7E"/>
    <w:rsid w:val="00587496"/>
    <w:rsid w:val="00590C99"/>
    <w:rsid w:val="00593E13"/>
    <w:rsid w:val="0059402F"/>
    <w:rsid w:val="00594839"/>
    <w:rsid w:val="00595F42"/>
    <w:rsid w:val="00597AAF"/>
    <w:rsid w:val="00597FD3"/>
    <w:rsid w:val="005A10E2"/>
    <w:rsid w:val="005A2568"/>
    <w:rsid w:val="005A30C2"/>
    <w:rsid w:val="005A57D1"/>
    <w:rsid w:val="005A5FA3"/>
    <w:rsid w:val="005A6BE2"/>
    <w:rsid w:val="005B11B6"/>
    <w:rsid w:val="005B1829"/>
    <w:rsid w:val="005B2B06"/>
    <w:rsid w:val="005B5BD8"/>
    <w:rsid w:val="005B77AF"/>
    <w:rsid w:val="005B7F43"/>
    <w:rsid w:val="005C11D3"/>
    <w:rsid w:val="005C1F9D"/>
    <w:rsid w:val="005C3C48"/>
    <w:rsid w:val="005C452D"/>
    <w:rsid w:val="005C5022"/>
    <w:rsid w:val="005C6DE0"/>
    <w:rsid w:val="005D2F52"/>
    <w:rsid w:val="005D638C"/>
    <w:rsid w:val="005E12B4"/>
    <w:rsid w:val="005E1BB2"/>
    <w:rsid w:val="005E3474"/>
    <w:rsid w:val="005E7853"/>
    <w:rsid w:val="005E785C"/>
    <w:rsid w:val="005E7B12"/>
    <w:rsid w:val="005F0C34"/>
    <w:rsid w:val="005F5162"/>
    <w:rsid w:val="005F5262"/>
    <w:rsid w:val="005F5627"/>
    <w:rsid w:val="005F60F3"/>
    <w:rsid w:val="005F64FA"/>
    <w:rsid w:val="005F65A7"/>
    <w:rsid w:val="00600038"/>
    <w:rsid w:val="0060021F"/>
    <w:rsid w:val="00600DF2"/>
    <w:rsid w:val="00601283"/>
    <w:rsid w:val="00601F54"/>
    <w:rsid w:val="00603AF4"/>
    <w:rsid w:val="00603E1E"/>
    <w:rsid w:val="0060469C"/>
    <w:rsid w:val="0060633F"/>
    <w:rsid w:val="006073DE"/>
    <w:rsid w:val="006102FF"/>
    <w:rsid w:val="006151D8"/>
    <w:rsid w:val="00615AD0"/>
    <w:rsid w:val="00616B4D"/>
    <w:rsid w:val="00616EC6"/>
    <w:rsid w:val="00621C19"/>
    <w:rsid w:val="006249DC"/>
    <w:rsid w:val="00630A32"/>
    <w:rsid w:val="00630EC9"/>
    <w:rsid w:val="00633C1F"/>
    <w:rsid w:val="0063458C"/>
    <w:rsid w:val="00634CD6"/>
    <w:rsid w:val="006360BD"/>
    <w:rsid w:val="00636C1F"/>
    <w:rsid w:val="006421EC"/>
    <w:rsid w:val="006422C8"/>
    <w:rsid w:val="00643C33"/>
    <w:rsid w:val="006456C7"/>
    <w:rsid w:val="00645862"/>
    <w:rsid w:val="00645CC2"/>
    <w:rsid w:val="006472D7"/>
    <w:rsid w:val="006503F4"/>
    <w:rsid w:val="006505EF"/>
    <w:rsid w:val="00650D8D"/>
    <w:rsid w:val="0065121C"/>
    <w:rsid w:val="00651521"/>
    <w:rsid w:val="00651D1B"/>
    <w:rsid w:val="0065225A"/>
    <w:rsid w:val="00653B4A"/>
    <w:rsid w:val="00653FC4"/>
    <w:rsid w:val="006545D3"/>
    <w:rsid w:val="006558D7"/>
    <w:rsid w:val="00655CB3"/>
    <w:rsid w:val="00662637"/>
    <w:rsid w:val="00662DB3"/>
    <w:rsid w:val="00664FFC"/>
    <w:rsid w:val="006661A4"/>
    <w:rsid w:val="00672858"/>
    <w:rsid w:val="00674AE1"/>
    <w:rsid w:val="00677BF9"/>
    <w:rsid w:val="00680EEC"/>
    <w:rsid w:val="006828BA"/>
    <w:rsid w:val="00682B2E"/>
    <w:rsid w:val="00687486"/>
    <w:rsid w:val="00687F98"/>
    <w:rsid w:val="0069178A"/>
    <w:rsid w:val="006934E6"/>
    <w:rsid w:val="006934EC"/>
    <w:rsid w:val="00696EEA"/>
    <w:rsid w:val="006A02CD"/>
    <w:rsid w:val="006A0B45"/>
    <w:rsid w:val="006A17BD"/>
    <w:rsid w:val="006A26B5"/>
    <w:rsid w:val="006A2B53"/>
    <w:rsid w:val="006A379D"/>
    <w:rsid w:val="006A3DC1"/>
    <w:rsid w:val="006A4645"/>
    <w:rsid w:val="006A66D7"/>
    <w:rsid w:val="006A697A"/>
    <w:rsid w:val="006A6FAE"/>
    <w:rsid w:val="006B79EB"/>
    <w:rsid w:val="006C0466"/>
    <w:rsid w:val="006C11AD"/>
    <w:rsid w:val="006C1A1C"/>
    <w:rsid w:val="006C32BC"/>
    <w:rsid w:val="006C4663"/>
    <w:rsid w:val="006C63C6"/>
    <w:rsid w:val="006C6D02"/>
    <w:rsid w:val="006D0CB7"/>
    <w:rsid w:val="006D4872"/>
    <w:rsid w:val="006D488A"/>
    <w:rsid w:val="006D4D37"/>
    <w:rsid w:val="006D630C"/>
    <w:rsid w:val="006D6E5C"/>
    <w:rsid w:val="006E56F6"/>
    <w:rsid w:val="006E658B"/>
    <w:rsid w:val="006F1A60"/>
    <w:rsid w:val="006F245E"/>
    <w:rsid w:val="006F2DD3"/>
    <w:rsid w:val="006F3BBF"/>
    <w:rsid w:val="006F4246"/>
    <w:rsid w:val="006F4BCB"/>
    <w:rsid w:val="006F6000"/>
    <w:rsid w:val="006F7B0F"/>
    <w:rsid w:val="006F7E50"/>
    <w:rsid w:val="00700D89"/>
    <w:rsid w:val="0070140C"/>
    <w:rsid w:val="00702F9F"/>
    <w:rsid w:val="00703CCF"/>
    <w:rsid w:val="007049E2"/>
    <w:rsid w:val="00706343"/>
    <w:rsid w:val="00707CBA"/>
    <w:rsid w:val="007114CF"/>
    <w:rsid w:val="007124A2"/>
    <w:rsid w:val="00712DFC"/>
    <w:rsid w:val="00720CA0"/>
    <w:rsid w:val="00720CD8"/>
    <w:rsid w:val="007222D4"/>
    <w:rsid w:val="00722551"/>
    <w:rsid w:val="00724582"/>
    <w:rsid w:val="00726610"/>
    <w:rsid w:val="00732045"/>
    <w:rsid w:val="00732908"/>
    <w:rsid w:val="007440E6"/>
    <w:rsid w:val="007447A4"/>
    <w:rsid w:val="007449EF"/>
    <w:rsid w:val="00745B4F"/>
    <w:rsid w:val="00746B4C"/>
    <w:rsid w:val="00746F3C"/>
    <w:rsid w:val="00752254"/>
    <w:rsid w:val="00753F94"/>
    <w:rsid w:val="00754CDD"/>
    <w:rsid w:val="00757139"/>
    <w:rsid w:val="00760177"/>
    <w:rsid w:val="007613AA"/>
    <w:rsid w:val="007615A8"/>
    <w:rsid w:val="00761E7F"/>
    <w:rsid w:val="00762242"/>
    <w:rsid w:val="00763887"/>
    <w:rsid w:val="0077248A"/>
    <w:rsid w:val="00772AE3"/>
    <w:rsid w:val="007732FB"/>
    <w:rsid w:val="007749E4"/>
    <w:rsid w:val="0077586D"/>
    <w:rsid w:val="00777DB7"/>
    <w:rsid w:val="00777FBE"/>
    <w:rsid w:val="0078022A"/>
    <w:rsid w:val="007804BC"/>
    <w:rsid w:val="00780D89"/>
    <w:rsid w:val="00781E90"/>
    <w:rsid w:val="00783A4E"/>
    <w:rsid w:val="007853BA"/>
    <w:rsid w:val="007861D9"/>
    <w:rsid w:val="00790E8F"/>
    <w:rsid w:val="00796DD6"/>
    <w:rsid w:val="0079761D"/>
    <w:rsid w:val="007977A7"/>
    <w:rsid w:val="0079787F"/>
    <w:rsid w:val="00797E22"/>
    <w:rsid w:val="007A11BA"/>
    <w:rsid w:val="007A1D16"/>
    <w:rsid w:val="007A2964"/>
    <w:rsid w:val="007A4123"/>
    <w:rsid w:val="007A4D8F"/>
    <w:rsid w:val="007A5898"/>
    <w:rsid w:val="007A6316"/>
    <w:rsid w:val="007A6531"/>
    <w:rsid w:val="007B08DC"/>
    <w:rsid w:val="007B093F"/>
    <w:rsid w:val="007B19A2"/>
    <w:rsid w:val="007B23D0"/>
    <w:rsid w:val="007B2671"/>
    <w:rsid w:val="007B3BC1"/>
    <w:rsid w:val="007B44C4"/>
    <w:rsid w:val="007B5147"/>
    <w:rsid w:val="007B62BE"/>
    <w:rsid w:val="007B715F"/>
    <w:rsid w:val="007C19E7"/>
    <w:rsid w:val="007C2E83"/>
    <w:rsid w:val="007C7F0A"/>
    <w:rsid w:val="007D0459"/>
    <w:rsid w:val="007D4502"/>
    <w:rsid w:val="007D5328"/>
    <w:rsid w:val="007D5B71"/>
    <w:rsid w:val="007E0FF7"/>
    <w:rsid w:val="007E1204"/>
    <w:rsid w:val="007E5A4F"/>
    <w:rsid w:val="007E6562"/>
    <w:rsid w:val="007E721E"/>
    <w:rsid w:val="007E7604"/>
    <w:rsid w:val="007F13DC"/>
    <w:rsid w:val="007F29A5"/>
    <w:rsid w:val="007F2B89"/>
    <w:rsid w:val="007F34A0"/>
    <w:rsid w:val="007F483C"/>
    <w:rsid w:val="007F5E75"/>
    <w:rsid w:val="00802EC2"/>
    <w:rsid w:val="008036D2"/>
    <w:rsid w:val="00811015"/>
    <w:rsid w:val="00812983"/>
    <w:rsid w:val="00813DCB"/>
    <w:rsid w:val="008165AF"/>
    <w:rsid w:val="00817030"/>
    <w:rsid w:val="00820746"/>
    <w:rsid w:val="00820BA5"/>
    <w:rsid w:val="00822C3C"/>
    <w:rsid w:val="00823323"/>
    <w:rsid w:val="0082496A"/>
    <w:rsid w:val="008255EE"/>
    <w:rsid w:val="00825626"/>
    <w:rsid w:val="00827322"/>
    <w:rsid w:val="008318E4"/>
    <w:rsid w:val="00841D64"/>
    <w:rsid w:val="008421F6"/>
    <w:rsid w:val="00843FDF"/>
    <w:rsid w:val="00844980"/>
    <w:rsid w:val="0084624A"/>
    <w:rsid w:val="00850495"/>
    <w:rsid w:val="008504F9"/>
    <w:rsid w:val="00850FD5"/>
    <w:rsid w:val="008537B4"/>
    <w:rsid w:val="0085444D"/>
    <w:rsid w:val="00855109"/>
    <w:rsid w:val="0085704A"/>
    <w:rsid w:val="00860A15"/>
    <w:rsid w:val="00864E50"/>
    <w:rsid w:val="00865095"/>
    <w:rsid w:val="00865668"/>
    <w:rsid w:val="00865DE7"/>
    <w:rsid w:val="008723C6"/>
    <w:rsid w:val="00872CE0"/>
    <w:rsid w:val="00873F0B"/>
    <w:rsid w:val="00874E12"/>
    <w:rsid w:val="008805E7"/>
    <w:rsid w:val="0088387B"/>
    <w:rsid w:val="00884911"/>
    <w:rsid w:val="00885CBF"/>
    <w:rsid w:val="00887413"/>
    <w:rsid w:val="00887551"/>
    <w:rsid w:val="008916BB"/>
    <w:rsid w:val="0089250A"/>
    <w:rsid w:val="008936FD"/>
    <w:rsid w:val="0089515F"/>
    <w:rsid w:val="0089652A"/>
    <w:rsid w:val="00897069"/>
    <w:rsid w:val="00897EDF"/>
    <w:rsid w:val="008A0C7F"/>
    <w:rsid w:val="008A0CEB"/>
    <w:rsid w:val="008A1F93"/>
    <w:rsid w:val="008A38F4"/>
    <w:rsid w:val="008A3F12"/>
    <w:rsid w:val="008A4B66"/>
    <w:rsid w:val="008A4CCE"/>
    <w:rsid w:val="008A6DB1"/>
    <w:rsid w:val="008B0B97"/>
    <w:rsid w:val="008B16F8"/>
    <w:rsid w:val="008B2AD0"/>
    <w:rsid w:val="008B3A28"/>
    <w:rsid w:val="008B5AAE"/>
    <w:rsid w:val="008C1557"/>
    <w:rsid w:val="008C376A"/>
    <w:rsid w:val="008C3E92"/>
    <w:rsid w:val="008C54D0"/>
    <w:rsid w:val="008C5917"/>
    <w:rsid w:val="008C5FB0"/>
    <w:rsid w:val="008D13D0"/>
    <w:rsid w:val="008D17BA"/>
    <w:rsid w:val="008D22F3"/>
    <w:rsid w:val="008D363D"/>
    <w:rsid w:val="008D5D21"/>
    <w:rsid w:val="008D5D99"/>
    <w:rsid w:val="008D6599"/>
    <w:rsid w:val="008D71FB"/>
    <w:rsid w:val="008D7DDE"/>
    <w:rsid w:val="008E053A"/>
    <w:rsid w:val="008E0F64"/>
    <w:rsid w:val="008E156E"/>
    <w:rsid w:val="008E19F1"/>
    <w:rsid w:val="008E264E"/>
    <w:rsid w:val="008E3565"/>
    <w:rsid w:val="008E4A4A"/>
    <w:rsid w:val="008E61CD"/>
    <w:rsid w:val="008E6A0F"/>
    <w:rsid w:val="008E6D65"/>
    <w:rsid w:val="008F0CB3"/>
    <w:rsid w:val="008F1056"/>
    <w:rsid w:val="008F295F"/>
    <w:rsid w:val="008F3B91"/>
    <w:rsid w:val="008F4C41"/>
    <w:rsid w:val="008F4CE7"/>
    <w:rsid w:val="008F6B0B"/>
    <w:rsid w:val="008F7DCA"/>
    <w:rsid w:val="008F7FC7"/>
    <w:rsid w:val="00900AA5"/>
    <w:rsid w:val="00900B03"/>
    <w:rsid w:val="00900B70"/>
    <w:rsid w:val="00905B02"/>
    <w:rsid w:val="00905CCD"/>
    <w:rsid w:val="00906747"/>
    <w:rsid w:val="00906CF9"/>
    <w:rsid w:val="009109EE"/>
    <w:rsid w:val="00910D1E"/>
    <w:rsid w:val="00912B2E"/>
    <w:rsid w:val="00913939"/>
    <w:rsid w:val="00920065"/>
    <w:rsid w:val="00923C4C"/>
    <w:rsid w:val="00925BFB"/>
    <w:rsid w:val="009271DB"/>
    <w:rsid w:val="0092788E"/>
    <w:rsid w:val="00927B5A"/>
    <w:rsid w:val="00927F05"/>
    <w:rsid w:val="0093070D"/>
    <w:rsid w:val="00932299"/>
    <w:rsid w:val="00933379"/>
    <w:rsid w:val="009334B3"/>
    <w:rsid w:val="009342F1"/>
    <w:rsid w:val="00937394"/>
    <w:rsid w:val="0094102D"/>
    <w:rsid w:val="00946137"/>
    <w:rsid w:val="0094717F"/>
    <w:rsid w:val="00947D24"/>
    <w:rsid w:val="0095106A"/>
    <w:rsid w:val="00952A37"/>
    <w:rsid w:val="00952D17"/>
    <w:rsid w:val="0095360A"/>
    <w:rsid w:val="00953C59"/>
    <w:rsid w:val="00953F16"/>
    <w:rsid w:val="0095451F"/>
    <w:rsid w:val="00954ECE"/>
    <w:rsid w:val="00957FD0"/>
    <w:rsid w:val="00960F43"/>
    <w:rsid w:val="00963CEF"/>
    <w:rsid w:val="009663D0"/>
    <w:rsid w:val="00966898"/>
    <w:rsid w:val="009704E8"/>
    <w:rsid w:val="009709B5"/>
    <w:rsid w:val="00970FEA"/>
    <w:rsid w:val="009743BF"/>
    <w:rsid w:val="00974F70"/>
    <w:rsid w:val="009815D1"/>
    <w:rsid w:val="00981B2E"/>
    <w:rsid w:val="009847F2"/>
    <w:rsid w:val="009859F6"/>
    <w:rsid w:val="00985BF3"/>
    <w:rsid w:val="0098790A"/>
    <w:rsid w:val="00987A78"/>
    <w:rsid w:val="00990242"/>
    <w:rsid w:val="009931BD"/>
    <w:rsid w:val="00993E75"/>
    <w:rsid w:val="00995396"/>
    <w:rsid w:val="00995A79"/>
    <w:rsid w:val="009967E1"/>
    <w:rsid w:val="00997ED7"/>
    <w:rsid w:val="009A0130"/>
    <w:rsid w:val="009A0DD7"/>
    <w:rsid w:val="009A213A"/>
    <w:rsid w:val="009A2F0C"/>
    <w:rsid w:val="009A3644"/>
    <w:rsid w:val="009A559F"/>
    <w:rsid w:val="009A5ACA"/>
    <w:rsid w:val="009A5EC3"/>
    <w:rsid w:val="009A69D1"/>
    <w:rsid w:val="009A6A00"/>
    <w:rsid w:val="009A6CF5"/>
    <w:rsid w:val="009A7C54"/>
    <w:rsid w:val="009B269E"/>
    <w:rsid w:val="009B2C07"/>
    <w:rsid w:val="009B49B1"/>
    <w:rsid w:val="009B6190"/>
    <w:rsid w:val="009B6718"/>
    <w:rsid w:val="009B687E"/>
    <w:rsid w:val="009B6D88"/>
    <w:rsid w:val="009B7144"/>
    <w:rsid w:val="009C1998"/>
    <w:rsid w:val="009C33FD"/>
    <w:rsid w:val="009C457F"/>
    <w:rsid w:val="009C5171"/>
    <w:rsid w:val="009C64C9"/>
    <w:rsid w:val="009C6566"/>
    <w:rsid w:val="009D1F0A"/>
    <w:rsid w:val="009D28E9"/>
    <w:rsid w:val="009D2C37"/>
    <w:rsid w:val="009D37E1"/>
    <w:rsid w:val="009D50B9"/>
    <w:rsid w:val="009D62E1"/>
    <w:rsid w:val="009D76FE"/>
    <w:rsid w:val="009E026F"/>
    <w:rsid w:val="009E255E"/>
    <w:rsid w:val="009E3DFD"/>
    <w:rsid w:val="009E4BB1"/>
    <w:rsid w:val="009F1CCE"/>
    <w:rsid w:val="009F2FCD"/>
    <w:rsid w:val="009F374B"/>
    <w:rsid w:val="009F41B2"/>
    <w:rsid w:val="009F7F1A"/>
    <w:rsid w:val="00A05776"/>
    <w:rsid w:val="00A07ED6"/>
    <w:rsid w:val="00A12180"/>
    <w:rsid w:val="00A12740"/>
    <w:rsid w:val="00A13457"/>
    <w:rsid w:val="00A13F13"/>
    <w:rsid w:val="00A14222"/>
    <w:rsid w:val="00A14434"/>
    <w:rsid w:val="00A1579C"/>
    <w:rsid w:val="00A17082"/>
    <w:rsid w:val="00A178E1"/>
    <w:rsid w:val="00A20D2A"/>
    <w:rsid w:val="00A216BD"/>
    <w:rsid w:val="00A27678"/>
    <w:rsid w:val="00A27CD1"/>
    <w:rsid w:val="00A33DAC"/>
    <w:rsid w:val="00A36EAF"/>
    <w:rsid w:val="00A37546"/>
    <w:rsid w:val="00A375BD"/>
    <w:rsid w:val="00A40804"/>
    <w:rsid w:val="00A414C0"/>
    <w:rsid w:val="00A43DA1"/>
    <w:rsid w:val="00A46EE9"/>
    <w:rsid w:val="00A50435"/>
    <w:rsid w:val="00A5269F"/>
    <w:rsid w:val="00A53FFC"/>
    <w:rsid w:val="00A55B1B"/>
    <w:rsid w:val="00A55B2E"/>
    <w:rsid w:val="00A626C3"/>
    <w:rsid w:val="00A63703"/>
    <w:rsid w:val="00A63C1D"/>
    <w:rsid w:val="00A63EDC"/>
    <w:rsid w:val="00A64FA1"/>
    <w:rsid w:val="00A66EF0"/>
    <w:rsid w:val="00A70CFF"/>
    <w:rsid w:val="00A74CE6"/>
    <w:rsid w:val="00A77871"/>
    <w:rsid w:val="00A81799"/>
    <w:rsid w:val="00A83D8B"/>
    <w:rsid w:val="00A85534"/>
    <w:rsid w:val="00A85AFE"/>
    <w:rsid w:val="00A8766E"/>
    <w:rsid w:val="00A87965"/>
    <w:rsid w:val="00A907AE"/>
    <w:rsid w:val="00A90F7B"/>
    <w:rsid w:val="00A91480"/>
    <w:rsid w:val="00A937D0"/>
    <w:rsid w:val="00A942C4"/>
    <w:rsid w:val="00A94949"/>
    <w:rsid w:val="00AA0346"/>
    <w:rsid w:val="00AA0C75"/>
    <w:rsid w:val="00AA3559"/>
    <w:rsid w:val="00AA391F"/>
    <w:rsid w:val="00AA3E03"/>
    <w:rsid w:val="00AA3EA9"/>
    <w:rsid w:val="00AA5374"/>
    <w:rsid w:val="00AA5D38"/>
    <w:rsid w:val="00AA5FAE"/>
    <w:rsid w:val="00AB339D"/>
    <w:rsid w:val="00AB5A21"/>
    <w:rsid w:val="00AC0BCC"/>
    <w:rsid w:val="00AC0D4B"/>
    <w:rsid w:val="00AC1BC8"/>
    <w:rsid w:val="00AC34CB"/>
    <w:rsid w:val="00AC5262"/>
    <w:rsid w:val="00AC720C"/>
    <w:rsid w:val="00AC7B65"/>
    <w:rsid w:val="00AD19EA"/>
    <w:rsid w:val="00AE6D6B"/>
    <w:rsid w:val="00AE7B0A"/>
    <w:rsid w:val="00AF0564"/>
    <w:rsid w:val="00AF1061"/>
    <w:rsid w:val="00AF1C01"/>
    <w:rsid w:val="00AF1EEE"/>
    <w:rsid w:val="00B03427"/>
    <w:rsid w:val="00B0411F"/>
    <w:rsid w:val="00B11AF2"/>
    <w:rsid w:val="00B11EEC"/>
    <w:rsid w:val="00B14D12"/>
    <w:rsid w:val="00B1506D"/>
    <w:rsid w:val="00B161EC"/>
    <w:rsid w:val="00B165B1"/>
    <w:rsid w:val="00B200D6"/>
    <w:rsid w:val="00B20154"/>
    <w:rsid w:val="00B20DE3"/>
    <w:rsid w:val="00B21069"/>
    <w:rsid w:val="00B211B5"/>
    <w:rsid w:val="00B21A69"/>
    <w:rsid w:val="00B22E32"/>
    <w:rsid w:val="00B23AC3"/>
    <w:rsid w:val="00B253CF"/>
    <w:rsid w:val="00B314C5"/>
    <w:rsid w:val="00B3216D"/>
    <w:rsid w:val="00B322A1"/>
    <w:rsid w:val="00B34CA3"/>
    <w:rsid w:val="00B36223"/>
    <w:rsid w:val="00B36C61"/>
    <w:rsid w:val="00B37D89"/>
    <w:rsid w:val="00B419F9"/>
    <w:rsid w:val="00B42DAC"/>
    <w:rsid w:val="00B43A94"/>
    <w:rsid w:val="00B44DA2"/>
    <w:rsid w:val="00B45D8D"/>
    <w:rsid w:val="00B46AE5"/>
    <w:rsid w:val="00B47211"/>
    <w:rsid w:val="00B477F3"/>
    <w:rsid w:val="00B50611"/>
    <w:rsid w:val="00B50CEC"/>
    <w:rsid w:val="00B52CA1"/>
    <w:rsid w:val="00B54C95"/>
    <w:rsid w:val="00B5699C"/>
    <w:rsid w:val="00B6330F"/>
    <w:rsid w:val="00B64107"/>
    <w:rsid w:val="00B6417A"/>
    <w:rsid w:val="00B64EE4"/>
    <w:rsid w:val="00B65F76"/>
    <w:rsid w:val="00B66256"/>
    <w:rsid w:val="00B66D8E"/>
    <w:rsid w:val="00B679AB"/>
    <w:rsid w:val="00B706C2"/>
    <w:rsid w:val="00B71C58"/>
    <w:rsid w:val="00B73C21"/>
    <w:rsid w:val="00B743FB"/>
    <w:rsid w:val="00B744BA"/>
    <w:rsid w:val="00B746E3"/>
    <w:rsid w:val="00B74E30"/>
    <w:rsid w:val="00B74E61"/>
    <w:rsid w:val="00B802CD"/>
    <w:rsid w:val="00B802FF"/>
    <w:rsid w:val="00B8160A"/>
    <w:rsid w:val="00B82C14"/>
    <w:rsid w:val="00B90508"/>
    <w:rsid w:val="00B9144B"/>
    <w:rsid w:val="00B9147A"/>
    <w:rsid w:val="00B920CA"/>
    <w:rsid w:val="00B92A0B"/>
    <w:rsid w:val="00B9347F"/>
    <w:rsid w:val="00B9352B"/>
    <w:rsid w:val="00B94DDB"/>
    <w:rsid w:val="00B964E1"/>
    <w:rsid w:val="00B975D6"/>
    <w:rsid w:val="00BA0493"/>
    <w:rsid w:val="00BA33A9"/>
    <w:rsid w:val="00BA4C26"/>
    <w:rsid w:val="00BA6BCA"/>
    <w:rsid w:val="00BB11D3"/>
    <w:rsid w:val="00BB25C8"/>
    <w:rsid w:val="00BB2DA4"/>
    <w:rsid w:val="00BB39AC"/>
    <w:rsid w:val="00BB3E3D"/>
    <w:rsid w:val="00BB612B"/>
    <w:rsid w:val="00BC1F99"/>
    <w:rsid w:val="00BC40BE"/>
    <w:rsid w:val="00BC5B23"/>
    <w:rsid w:val="00BC62D4"/>
    <w:rsid w:val="00BC7EA8"/>
    <w:rsid w:val="00BD1BF1"/>
    <w:rsid w:val="00BD1C09"/>
    <w:rsid w:val="00BD2BDD"/>
    <w:rsid w:val="00BD3919"/>
    <w:rsid w:val="00BD4663"/>
    <w:rsid w:val="00BD6D76"/>
    <w:rsid w:val="00BD6F1B"/>
    <w:rsid w:val="00BD7580"/>
    <w:rsid w:val="00BD7F3C"/>
    <w:rsid w:val="00BE02AE"/>
    <w:rsid w:val="00BE1165"/>
    <w:rsid w:val="00BE136F"/>
    <w:rsid w:val="00BE226B"/>
    <w:rsid w:val="00BE3502"/>
    <w:rsid w:val="00BE398F"/>
    <w:rsid w:val="00BE4488"/>
    <w:rsid w:val="00BE47B8"/>
    <w:rsid w:val="00BE4D3D"/>
    <w:rsid w:val="00BE6837"/>
    <w:rsid w:val="00BE6BA2"/>
    <w:rsid w:val="00BF1ECD"/>
    <w:rsid w:val="00BF35C5"/>
    <w:rsid w:val="00BF4212"/>
    <w:rsid w:val="00BF6480"/>
    <w:rsid w:val="00BF762F"/>
    <w:rsid w:val="00C00D3D"/>
    <w:rsid w:val="00C02ABC"/>
    <w:rsid w:val="00C02B62"/>
    <w:rsid w:val="00C03F93"/>
    <w:rsid w:val="00C045CD"/>
    <w:rsid w:val="00C050F9"/>
    <w:rsid w:val="00C07078"/>
    <w:rsid w:val="00C11DF3"/>
    <w:rsid w:val="00C14974"/>
    <w:rsid w:val="00C14A3E"/>
    <w:rsid w:val="00C156D9"/>
    <w:rsid w:val="00C159BC"/>
    <w:rsid w:val="00C16505"/>
    <w:rsid w:val="00C174B1"/>
    <w:rsid w:val="00C2201C"/>
    <w:rsid w:val="00C2212D"/>
    <w:rsid w:val="00C22FB5"/>
    <w:rsid w:val="00C2330E"/>
    <w:rsid w:val="00C23C59"/>
    <w:rsid w:val="00C2431D"/>
    <w:rsid w:val="00C26F63"/>
    <w:rsid w:val="00C30DAB"/>
    <w:rsid w:val="00C30FAA"/>
    <w:rsid w:val="00C33F18"/>
    <w:rsid w:val="00C3621E"/>
    <w:rsid w:val="00C41236"/>
    <w:rsid w:val="00C4791D"/>
    <w:rsid w:val="00C47FAB"/>
    <w:rsid w:val="00C52E89"/>
    <w:rsid w:val="00C53551"/>
    <w:rsid w:val="00C558E6"/>
    <w:rsid w:val="00C55E36"/>
    <w:rsid w:val="00C56A38"/>
    <w:rsid w:val="00C61E7C"/>
    <w:rsid w:val="00C6254F"/>
    <w:rsid w:val="00C62A1C"/>
    <w:rsid w:val="00C6461D"/>
    <w:rsid w:val="00C70627"/>
    <w:rsid w:val="00C71166"/>
    <w:rsid w:val="00C71788"/>
    <w:rsid w:val="00C717B6"/>
    <w:rsid w:val="00C71C18"/>
    <w:rsid w:val="00C72D77"/>
    <w:rsid w:val="00C737F2"/>
    <w:rsid w:val="00C75690"/>
    <w:rsid w:val="00C771DE"/>
    <w:rsid w:val="00C778A3"/>
    <w:rsid w:val="00C7796A"/>
    <w:rsid w:val="00C77B3F"/>
    <w:rsid w:val="00C8003D"/>
    <w:rsid w:val="00C80457"/>
    <w:rsid w:val="00C80811"/>
    <w:rsid w:val="00C815BF"/>
    <w:rsid w:val="00C818DF"/>
    <w:rsid w:val="00C81AA0"/>
    <w:rsid w:val="00C82B4F"/>
    <w:rsid w:val="00C87093"/>
    <w:rsid w:val="00C87228"/>
    <w:rsid w:val="00C904B7"/>
    <w:rsid w:val="00C90ED5"/>
    <w:rsid w:val="00C927D7"/>
    <w:rsid w:val="00C9320F"/>
    <w:rsid w:val="00C93C8E"/>
    <w:rsid w:val="00C95622"/>
    <w:rsid w:val="00C97416"/>
    <w:rsid w:val="00C97D3B"/>
    <w:rsid w:val="00CA1F12"/>
    <w:rsid w:val="00CA2F65"/>
    <w:rsid w:val="00CA35F2"/>
    <w:rsid w:val="00CA4768"/>
    <w:rsid w:val="00CA4FE8"/>
    <w:rsid w:val="00CA66A4"/>
    <w:rsid w:val="00CB0BFC"/>
    <w:rsid w:val="00CB1B17"/>
    <w:rsid w:val="00CB37C8"/>
    <w:rsid w:val="00CB5DA0"/>
    <w:rsid w:val="00CC14C4"/>
    <w:rsid w:val="00CC4E21"/>
    <w:rsid w:val="00CC5237"/>
    <w:rsid w:val="00CC53EC"/>
    <w:rsid w:val="00CC584B"/>
    <w:rsid w:val="00CC5CED"/>
    <w:rsid w:val="00CC658E"/>
    <w:rsid w:val="00CD07B0"/>
    <w:rsid w:val="00CD24C2"/>
    <w:rsid w:val="00CD2BBB"/>
    <w:rsid w:val="00CD4497"/>
    <w:rsid w:val="00CD591C"/>
    <w:rsid w:val="00CE06F7"/>
    <w:rsid w:val="00CE0A0E"/>
    <w:rsid w:val="00CE2153"/>
    <w:rsid w:val="00CE2D2F"/>
    <w:rsid w:val="00CE350D"/>
    <w:rsid w:val="00CE515A"/>
    <w:rsid w:val="00CE5BC1"/>
    <w:rsid w:val="00CE69EB"/>
    <w:rsid w:val="00CE6A29"/>
    <w:rsid w:val="00CE6D57"/>
    <w:rsid w:val="00CF0DE6"/>
    <w:rsid w:val="00CF2F42"/>
    <w:rsid w:val="00CF3D0B"/>
    <w:rsid w:val="00CF4D6C"/>
    <w:rsid w:val="00CF554E"/>
    <w:rsid w:val="00CF5DE8"/>
    <w:rsid w:val="00CF5FB7"/>
    <w:rsid w:val="00CF5FD6"/>
    <w:rsid w:val="00CF66B9"/>
    <w:rsid w:val="00D004DE"/>
    <w:rsid w:val="00D07AA4"/>
    <w:rsid w:val="00D105F3"/>
    <w:rsid w:val="00D10907"/>
    <w:rsid w:val="00D13EB9"/>
    <w:rsid w:val="00D13FB4"/>
    <w:rsid w:val="00D1721B"/>
    <w:rsid w:val="00D175DF"/>
    <w:rsid w:val="00D222FB"/>
    <w:rsid w:val="00D24528"/>
    <w:rsid w:val="00D27703"/>
    <w:rsid w:val="00D3279D"/>
    <w:rsid w:val="00D328B3"/>
    <w:rsid w:val="00D32E09"/>
    <w:rsid w:val="00D33951"/>
    <w:rsid w:val="00D36267"/>
    <w:rsid w:val="00D37566"/>
    <w:rsid w:val="00D3770C"/>
    <w:rsid w:val="00D37E42"/>
    <w:rsid w:val="00D40ED4"/>
    <w:rsid w:val="00D41761"/>
    <w:rsid w:val="00D4229B"/>
    <w:rsid w:val="00D44646"/>
    <w:rsid w:val="00D45C28"/>
    <w:rsid w:val="00D511F5"/>
    <w:rsid w:val="00D5237E"/>
    <w:rsid w:val="00D55EE0"/>
    <w:rsid w:val="00D56691"/>
    <w:rsid w:val="00D57203"/>
    <w:rsid w:val="00D57769"/>
    <w:rsid w:val="00D57BDA"/>
    <w:rsid w:val="00D600E5"/>
    <w:rsid w:val="00D629C4"/>
    <w:rsid w:val="00D630C7"/>
    <w:rsid w:val="00D64D10"/>
    <w:rsid w:val="00D65D8D"/>
    <w:rsid w:val="00D675B6"/>
    <w:rsid w:val="00D70362"/>
    <w:rsid w:val="00D70993"/>
    <w:rsid w:val="00D72A76"/>
    <w:rsid w:val="00D742E6"/>
    <w:rsid w:val="00D76CEB"/>
    <w:rsid w:val="00D77846"/>
    <w:rsid w:val="00D77930"/>
    <w:rsid w:val="00D800F2"/>
    <w:rsid w:val="00D81644"/>
    <w:rsid w:val="00D82DD8"/>
    <w:rsid w:val="00D83840"/>
    <w:rsid w:val="00D840C2"/>
    <w:rsid w:val="00D85653"/>
    <w:rsid w:val="00D92883"/>
    <w:rsid w:val="00D93E8A"/>
    <w:rsid w:val="00D95EF5"/>
    <w:rsid w:val="00D9642A"/>
    <w:rsid w:val="00D9672A"/>
    <w:rsid w:val="00D96D4D"/>
    <w:rsid w:val="00D96F40"/>
    <w:rsid w:val="00D979CD"/>
    <w:rsid w:val="00D979F3"/>
    <w:rsid w:val="00DA0438"/>
    <w:rsid w:val="00DA473D"/>
    <w:rsid w:val="00DA5311"/>
    <w:rsid w:val="00DB05D7"/>
    <w:rsid w:val="00DB1DD6"/>
    <w:rsid w:val="00DB361F"/>
    <w:rsid w:val="00DB3DF4"/>
    <w:rsid w:val="00DB4063"/>
    <w:rsid w:val="00DB45DC"/>
    <w:rsid w:val="00DB4665"/>
    <w:rsid w:val="00DB4739"/>
    <w:rsid w:val="00DB7DF8"/>
    <w:rsid w:val="00DC16CA"/>
    <w:rsid w:val="00DC25D3"/>
    <w:rsid w:val="00DC2852"/>
    <w:rsid w:val="00DC3089"/>
    <w:rsid w:val="00DC39EF"/>
    <w:rsid w:val="00DC5C6C"/>
    <w:rsid w:val="00DC663A"/>
    <w:rsid w:val="00DD071C"/>
    <w:rsid w:val="00DD16EF"/>
    <w:rsid w:val="00DD231A"/>
    <w:rsid w:val="00DD4032"/>
    <w:rsid w:val="00DD75A9"/>
    <w:rsid w:val="00DE3183"/>
    <w:rsid w:val="00DE413B"/>
    <w:rsid w:val="00DE438A"/>
    <w:rsid w:val="00DE4E0A"/>
    <w:rsid w:val="00DE4E4A"/>
    <w:rsid w:val="00DE63D8"/>
    <w:rsid w:val="00DE656D"/>
    <w:rsid w:val="00DE79F2"/>
    <w:rsid w:val="00DE7B7F"/>
    <w:rsid w:val="00DF2E6E"/>
    <w:rsid w:val="00E027AC"/>
    <w:rsid w:val="00E02BD5"/>
    <w:rsid w:val="00E0374D"/>
    <w:rsid w:val="00E03A0F"/>
    <w:rsid w:val="00E044D9"/>
    <w:rsid w:val="00E059E9"/>
    <w:rsid w:val="00E06525"/>
    <w:rsid w:val="00E07C55"/>
    <w:rsid w:val="00E07C91"/>
    <w:rsid w:val="00E1202A"/>
    <w:rsid w:val="00E12542"/>
    <w:rsid w:val="00E12796"/>
    <w:rsid w:val="00E12FDD"/>
    <w:rsid w:val="00E131BC"/>
    <w:rsid w:val="00E15AE5"/>
    <w:rsid w:val="00E225DF"/>
    <w:rsid w:val="00E236AF"/>
    <w:rsid w:val="00E262E9"/>
    <w:rsid w:val="00E26ED7"/>
    <w:rsid w:val="00E26F9F"/>
    <w:rsid w:val="00E270DA"/>
    <w:rsid w:val="00E30DC8"/>
    <w:rsid w:val="00E3325A"/>
    <w:rsid w:val="00E374DA"/>
    <w:rsid w:val="00E37A98"/>
    <w:rsid w:val="00E406EF"/>
    <w:rsid w:val="00E40B53"/>
    <w:rsid w:val="00E417D5"/>
    <w:rsid w:val="00E471C6"/>
    <w:rsid w:val="00E503F5"/>
    <w:rsid w:val="00E53D7F"/>
    <w:rsid w:val="00E55B90"/>
    <w:rsid w:val="00E56068"/>
    <w:rsid w:val="00E60B6E"/>
    <w:rsid w:val="00E61242"/>
    <w:rsid w:val="00E61C46"/>
    <w:rsid w:val="00E65E16"/>
    <w:rsid w:val="00E66C31"/>
    <w:rsid w:val="00E73204"/>
    <w:rsid w:val="00E7434F"/>
    <w:rsid w:val="00E83E26"/>
    <w:rsid w:val="00E8432B"/>
    <w:rsid w:val="00E86202"/>
    <w:rsid w:val="00E868C4"/>
    <w:rsid w:val="00E877AD"/>
    <w:rsid w:val="00E87C14"/>
    <w:rsid w:val="00E90AD1"/>
    <w:rsid w:val="00E93790"/>
    <w:rsid w:val="00EA229F"/>
    <w:rsid w:val="00EA2DF6"/>
    <w:rsid w:val="00EA455C"/>
    <w:rsid w:val="00EA5253"/>
    <w:rsid w:val="00EA6CB6"/>
    <w:rsid w:val="00EB2408"/>
    <w:rsid w:val="00EB3907"/>
    <w:rsid w:val="00EB4DE7"/>
    <w:rsid w:val="00EB54D2"/>
    <w:rsid w:val="00EB5D50"/>
    <w:rsid w:val="00EB5E41"/>
    <w:rsid w:val="00EC400C"/>
    <w:rsid w:val="00EC408F"/>
    <w:rsid w:val="00ED169E"/>
    <w:rsid w:val="00ED3A0D"/>
    <w:rsid w:val="00ED51FD"/>
    <w:rsid w:val="00ED526C"/>
    <w:rsid w:val="00ED5A25"/>
    <w:rsid w:val="00ED78F1"/>
    <w:rsid w:val="00EE0BDF"/>
    <w:rsid w:val="00EE2548"/>
    <w:rsid w:val="00EE2992"/>
    <w:rsid w:val="00EE340C"/>
    <w:rsid w:val="00EE4B26"/>
    <w:rsid w:val="00EE4C57"/>
    <w:rsid w:val="00EE50D3"/>
    <w:rsid w:val="00EE51F9"/>
    <w:rsid w:val="00EE719A"/>
    <w:rsid w:val="00EF0636"/>
    <w:rsid w:val="00EF4229"/>
    <w:rsid w:val="00EF4774"/>
    <w:rsid w:val="00EF53A0"/>
    <w:rsid w:val="00EF5455"/>
    <w:rsid w:val="00EF5E30"/>
    <w:rsid w:val="00EF5EB5"/>
    <w:rsid w:val="00EF7C2D"/>
    <w:rsid w:val="00EF7D46"/>
    <w:rsid w:val="00F028F2"/>
    <w:rsid w:val="00F02B50"/>
    <w:rsid w:val="00F05486"/>
    <w:rsid w:val="00F05586"/>
    <w:rsid w:val="00F05FD1"/>
    <w:rsid w:val="00F0631B"/>
    <w:rsid w:val="00F06FCC"/>
    <w:rsid w:val="00F10F43"/>
    <w:rsid w:val="00F11682"/>
    <w:rsid w:val="00F11F7F"/>
    <w:rsid w:val="00F132F1"/>
    <w:rsid w:val="00F21256"/>
    <w:rsid w:val="00F25B0F"/>
    <w:rsid w:val="00F30E8B"/>
    <w:rsid w:val="00F354E0"/>
    <w:rsid w:val="00F366B0"/>
    <w:rsid w:val="00F4077A"/>
    <w:rsid w:val="00F44259"/>
    <w:rsid w:val="00F5045C"/>
    <w:rsid w:val="00F50AF8"/>
    <w:rsid w:val="00F54803"/>
    <w:rsid w:val="00F558B3"/>
    <w:rsid w:val="00F55C67"/>
    <w:rsid w:val="00F562D0"/>
    <w:rsid w:val="00F56D0E"/>
    <w:rsid w:val="00F60967"/>
    <w:rsid w:val="00F61A1F"/>
    <w:rsid w:val="00F62086"/>
    <w:rsid w:val="00F62BA8"/>
    <w:rsid w:val="00F62D11"/>
    <w:rsid w:val="00F70311"/>
    <w:rsid w:val="00F71922"/>
    <w:rsid w:val="00F747BA"/>
    <w:rsid w:val="00F7550A"/>
    <w:rsid w:val="00F76257"/>
    <w:rsid w:val="00F7735B"/>
    <w:rsid w:val="00F776D3"/>
    <w:rsid w:val="00F8070D"/>
    <w:rsid w:val="00F80D89"/>
    <w:rsid w:val="00F830A4"/>
    <w:rsid w:val="00F84720"/>
    <w:rsid w:val="00F84E46"/>
    <w:rsid w:val="00F84FC2"/>
    <w:rsid w:val="00F85433"/>
    <w:rsid w:val="00F8599C"/>
    <w:rsid w:val="00F92DF0"/>
    <w:rsid w:val="00F94620"/>
    <w:rsid w:val="00F948B0"/>
    <w:rsid w:val="00F948F5"/>
    <w:rsid w:val="00F94A8B"/>
    <w:rsid w:val="00F95DD7"/>
    <w:rsid w:val="00F96AD6"/>
    <w:rsid w:val="00FA0768"/>
    <w:rsid w:val="00FA2AF6"/>
    <w:rsid w:val="00FA36D4"/>
    <w:rsid w:val="00FA3774"/>
    <w:rsid w:val="00FA3D8A"/>
    <w:rsid w:val="00FA422E"/>
    <w:rsid w:val="00FA65AC"/>
    <w:rsid w:val="00FA72B1"/>
    <w:rsid w:val="00FB0C07"/>
    <w:rsid w:val="00FB7965"/>
    <w:rsid w:val="00FB7E94"/>
    <w:rsid w:val="00FB7FFA"/>
    <w:rsid w:val="00FC059C"/>
    <w:rsid w:val="00FC0D5F"/>
    <w:rsid w:val="00FC10F7"/>
    <w:rsid w:val="00FC1796"/>
    <w:rsid w:val="00FC2762"/>
    <w:rsid w:val="00FC333D"/>
    <w:rsid w:val="00FC490F"/>
    <w:rsid w:val="00FC559D"/>
    <w:rsid w:val="00FC6047"/>
    <w:rsid w:val="00FC6A7B"/>
    <w:rsid w:val="00FC6EB4"/>
    <w:rsid w:val="00FC7346"/>
    <w:rsid w:val="00FC7776"/>
    <w:rsid w:val="00FC7BEE"/>
    <w:rsid w:val="00FD1793"/>
    <w:rsid w:val="00FD1ACF"/>
    <w:rsid w:val="00FD29A9"/>
    <w:rsid w:val="00FD4E7C"/>
    <w:rsid w:val="00FD4EEB"/>
    <w:rsid w:val="00FD69A2"/>
    <w:rsid w:val="00FE4E29"/>
    <w:rsid w:val="00FE6219"/>
    <w:rsid w:val="00FE66B0"/>
    <w:rsid w:val="00FF0100"/>
    <w:rsid w:val="00FF017B"/>
    <w:rsid w:val="00FF2D68"/>
    <w:rsid w:val="00FF327A"/>
    <w:rsid w:val="00FF578C"/>
    <w:rsid w:val="00FF6168"/>
    <w:rsid w:val="00FF6884"/>
    <w:rsid w:val="00FF691D"/>
    <w:rsid w:val="00FF7B47"/>
    <w:rsid w:val="010339BE"/>
    <w:rsid w:val="01A11DA2"/>
    <w:rsid w:val="01E274B5"/>
    <w:rsid w:val="01FB5C4F"/>
    <w:rsid w:val="0200793B"/>
    <w:rsid w:val="021B6523"/>
    <w:rsid w:val="02CA603F"/>
    <w:rsid w:val="0305345B"/>
    <w:rsid w:val="03ED69EB"/>
    <w:rsid w:val="04B213C1"/>
    <w:rsid w:val="05853FA8"/>
    <w:rsid w:val="05C173E2"/>
    <w:rsid w:val="05FE267D"/>
    <w:rsid w:val="0671705A"/>
    <w:rsid w:val="06DD024B"/>
    <w:rsid w:val="07035F04"/>
    <w:rsid w:val="076F3599"/>
    <w:rsid w:val="080B5AA6"/>
    <w:rsid w:val="08182C56"/>
    <w:rsid w:val="08962DA7"/>
    <w:rsid w:val="08C20821"/>
    <w:rsid w:val="098708AE"/>
    <w:rsid w:val="09FE75F3"/>
    <w:rsid w:val="0A0F2E11"/>
    <w:rsid w:val="0A116B8A"/>
    <w:rsid w:val="0A761D43"/>
    <w:rsid w:val="0C412E6B"/>
    <w:rsid w:val="0C89471E"/>
    <w:rsid w:val="0CA02447"/>
    <w:rsid w:val="0CC4270B"/>
    <w:rsid w:val="0CD65E68"/>
    <w:rsid w:val="0D2C77AB"/>
    <w:rsid w:val="0DD16543"/>
    <w:rsid w:val="0E2A646C"/>
    <w:rsid w:val="0E3715C6"/>
    <w:rsid w:val="0EE54141"/>
    <w:rsid w:val="0EEC1973"/>
    <w:rsid w:val="0F7F5608"/>
    <w:rsid w:val="0FE64FBC"/>
    <w:rsid w:val="10EF74F9"/>
    <w:rsid w:val="111B3762"/>
    <w:rsid w:val="12140494"/>
    <w:rsid w:val="12242B41"/>
    <w:rsid w:val="123D1F6C"/>
    <w:rsid w:val="12C56763"/>
    <w:rsid w:val="12D00761"/>
    <w:rsid w:val="13266D4B"/>
    <w:rsid w:val="13AA7707"/>
    <w:rsid w:val="13AB46E9"/>
    <w:rsid w:val="13AE53E1"/>
    <w:rsid w:val="14264FE0"/>
    <w:rsid w:val="143376FC"/>
    <w:rsid w:val="14596878"/>
    <w:rsid w:val="14877AD9"/>
    <w:rsid w:val="14D25167"/>
    <w:rsid w:val="15021892"/>
    <w:rsid w:val="159E617F"/>
    <w:rsid w:val="15AF571D"/>
    <w:rsid w:val="15C2771C"/>
    <w:rsid w:val="16C16063"/>
    <w:rsid w:val="17913A2C"/>
    <w:rsid w:val="17BC1078"/>
    <w:rsid w:val="18502F73"/>
    <w:rsid w:val="18A230A3"/>
    <w:rsid w:val="18D74D2F"/>
    <w:rsid w:val="18DC0523"/>
    <w:rsid w:val="19810F0A"/>
    <w:rsid w:val="198310E9"/>
    <w:rsid w:val="199944A6"/>
    <w:rsid w:val="19AC35DA"/>
    <w:rsid w:val="19FD2C86"/>
    <w:rsid w:val="1A1043DD"/>
    <w:rsid w:val="1A4B2227"/>
    <w:rsid w:val="1BE85270"/>
    <w:rsid w:val="1C33473D"/>
    <w:rsid w:val="1CEF3B65"/>
    <w:rsid w:val="1D23639E"/>
    <w:rsid w:val="1DA235F3"/>
    <w:rsid w:val="1DB7314C"/>
    <w:rsid w:val="1E2126FB"/>
    <w:rsid w:val="1E7E5C18"/>
    <w:rsid w:val="1E867913"/>
    <w:rsid w:val="1EA063D7"/>
    <w:rsid w:val="1FB4581F"/>
    <w:rsid w:val="21664758"/>
    <w:rsid w:val="217B46FD"/>
    <w:rsid w:val="21B005DE"/>
    <w:rsid w:val="21B1042C"/>
    <w:rsid w:val="21B67FCA"/>
    <w:rsid w:val="21CB71C6"/>
    <w:rsid w:val="21DE339D"/>
    <w:rsid w:val="220D5A31"/>
    <w:rsid w:val="223B259E"/>
    <w:rsid w:val="22E963CA"/>
    <w:rsid w:val="23160915"/>
    <w:rsid w:val="234823A9"/>
    <w:rsid w:val="234E207A"/>
    <w:rsid w:val="23C44815"/>
    <w:rsid w:val="23E7405F"/>
    <w:rsid w:val="257F0EB2"/>
    <w:rsid w:val="258E03AA"/>
    <w:rsid w:val="264E3098"/>
    <w:rsid w:val="267C4F33"/>
    <w:rsid w:val="26D1527F"/>
    <w:rsid w:val="26F807B5"/>
    <w:rsid w:val="277129C2"/>
    <w:rsid w:val="27FC632B"/>
    <w:rsid w:val="28256F72"/>
    <w:rsid w:val="285C326E"/>
    <w:rsid w:val="287771D8"/>
    <w:rsid w:val="28AF7842"/>
    <w:rsid w:val="28B9421C"/>
    <w:rsid w:val="28C37401"/>
    <w:rsid w:val="29CA2459"/>
    <w:rsid w:val="29D319BC"/>
    <w:rsid w:val="2A184164"/>
    <w:rsid w:val="2A3C079E"/>
    <w:rsid w:val="2B342280"/>
    <w:rsid w:val="2B840F9D"/>
    <w:rsid w:val="2C2736A5"/>
    <w:rsid w:val="2C29790B"/>
    <w:rsid w:val="2C3D6F12"/>
    <w:rsid w:val="2C571E5B"/>
    <w:rsid w:val="2CA60F5C"/>
    <w:rsid w:val="2D7828F8"/>
    <w:rsid w:val="2D9D5735"/>
    <w:rsid w:val="2E110657"/>
    <w:rsid w:val="2E7F3812"/>
    <w:rsid w:val="2EA11B8C"/>
    <w:rsid w:val="2F1228D8"/>
    <w:rsid w:val="2F68699C"/>
    <w:rsid w:val="2FC44EB0"/>
    <w:rsid w:val="2FCC4F56"/>
    <w:rsid w:val="301866C8"/>
    <w:rsid w:val="301B57BD"/>
    <w:rsid w:val="30E37735"/>
    <w:rsid w:val="30E526C9"/>
    <w:rsid w:val="310B3A83"/>
    <w:rsid w:val="3146167F"/>
    <w:rsid w:val="31567597"/>
    <w:rsid w:val="316A4C98"/>
    <w:rsid w:val="31A11CF2"/>
    <w:rsid w:val="31A748FD"/>
    <w:rsid w:val="32196AB7"/>
    <w:rsid w:val="322748ED"/>
    <w:rsid w:val="32963820"/>
    <w:rsid w:val="334E7C57"/>
    <w:rsid w:val="335015FA"/>
    <w:rsid w:val="3361798A"/>
    <w:rsid w:val="33D40F54"/>
    <w:rsid w:val="33F23504"/>
    <w:rsid w:val="34107F52"/>
    <w:rsid w:val="34264730"/>
    <w:rsid w:val="346C2A8B"/>
    <w:rsid w:val="348401CF"/>
    <w:rsid w:val="35B2271F"/>
    <w:rsid w:val="35D67FE0"/>
    <w:rsid w:val="362353CB"/>
    <w:rsid w:val="36C42686"/>
    <w:rsid w:val="373341E1"/>
    <w:rsid w:val="373A0C1E"/>
    <w:rsid w:val="378123A9"/>
    <w:rsid w:val="37D345A7"/>
    <w:rsid w:val="37E73632"/>
    <w:rsid w:val="380354B4"/>
    <w:rsid w:val="38392C84"/>
    <w:rsid w:val="38BB7B3D"/>
    <w:rsid w:val="38BD5663"/>
    <w:rsid w:val="390122DA"/>
    <w:rsid w:val="395924BA"/>
    <w:rsid w:val="399A3BF6"/>
    <w:rsid w:val="39BD1693"/>
    <w:rsid w:val="39BD6FC6"/>
    <w:rsid w:val="39FF3A59"/>
    <w:rsid w:val="3A125E82"/>
    <w:rsid w:val="3A6D4E67"/>
    <w:rsid w:val="3AB03232"/>
    <w:rsid w:val="3AF94516"/>
    <w:rsid w:val="3B84690C"/>
    <w:rsid w:val="3BAE40C4"/>
    <w:rsid w:val="3C025A83"/>
    <w:rsid w:val="3C88401F"/>
    <w:rsid w:val="3CB72D11"/>
    <w:rsid w:val="3D112A47"/>
    <w:rsid w:val="3D1837B0"/>
    <w:rsid w:val="3D2520FB"/>
    <w:rsid w:val="3E1C6729"/>
    <w:rsid w:val="3F585994"/>
    <w:rsid w:val="3F9D61EE"/>
    <w:rsid w:val="3FF43934"/>
    <w:rsid w:val="408C39FC"/>
    <w:rsid w:val="40F55BB6"/>
    <w:rsid w:val="40FA4F7A"/>
    <w:rsid w:val="41182D1A"/>
    <w:rsid w:val="417E7959"/>
    <w:rsid w:val="41904ED4"/>
    <w:rsid w:val="41CA2B9F"/>
    <w:rsid w:val="42016FFC"/>
    <w:rsid w:val="432F27DC"/>
    <w:rsid w:val="438B3408"/>
    <w:rsid w:val="43B104BA"/>
    <w:rsid w:val="441A7E0D"/>
    <w:rsid w:val="44553DD6"/>
    <w:rsid w:val="44B46D4F"/>
    <w:rsid w:val="44C147DB"/>
    <w:rsid w:val="44E346A3"/>
    <w:rsid w:val="45246A6A"/>
    <w:rsid w:val="453325CC"/>
    <w:rsid w:val="45BB0276"/>
    <w:rsid w:val="45EA5542"/>
    <w:rsid w:val="46020B59"/>
    <w:rsid w:val="46AA2F9F"/>
    <w:rsid w:val="46D544C0"/>
    <w:rsid w:val="4707219F"/>
    <w:rsid w:val="475E5223"/>
    <w:rsid w:val="47FD3CCE"/>
    <w:rsid w:val="48D2515B"/>
    <w:rsid w:val="49391435"/>
    <w:rsid w:val="49AE2DA6"/>
    <w:rsid w:val="4A0F5BE6"/>
    <w:rsid w:val="4A6D4A0F"/>
    <w:rsid w:val="4A9621B8"/>
    <w:rsid w:val="4AB248AF"/>
    <w:rsid w:val="4ACC7988"/>
    <w:rsid w:val="4B1F3F5B"/>
    <w:rsid w:val="4B3D0885"/>
    <w:rsid w:val="4B4F731C"/>
    <w:rsid w:val="4B69167A"/>
    <w:rsid w:val="4C7D362F"/>
    <w:rsid w:val="4CF124C7"/>
    <w:rsid w:val="4E52289A"/>
    <w:rsid w:val="4E792811"/>
    <w:rsid w:val="4E854A1D"/>
    <w:rsid w:val="4F9A3F45"/>
    <w:rsid w:val="4FBD4999"/>
    <w:rsid w:val="4FE47521"/>
    <w:rsid w:val="500B49E8"/>
    <w:rsid w:val="500C2060"/>
    <w:rsid w:val="508A631B"/>
    <w:rsid w:val="50B25872"/>
    <w:rsid w:val="50BB4726"/>
    <w:rsid w:val="50E53551"/>
    <w:rsid w:val="52BE405A"/>
    <w:rsid w:val="52C50310"/>
    <w:rsid w:val="52CB1543"/>
    <w:rsid w:val="52F42171"/>
    <w:rsid w:val="52F80DBD"/>
    <w:rsid w:val="532E7431"/>
    <w:rsid w:val="535E6476"/>
    <w:rsid w:val="53A5346C"/>
    <w:rsid w:val="53B10062"/>
    <w:rsid w:val="540F569E"/>
    <w:rsid w:val="54D413B8"/>
    <w:rsid w:val="54FE72D7"/>
    <w:rsid w:val="552C5BF2"/>
    <w:rsid w:val="55A41C2D"/>
    <w:rsid w:val="55C36AC2"/>
    <w:rsid w:val="55F229B9"/>
    <w:rsid w:val="55F3226C"/>
    <w:rsid w:val="56326864"/>
    <w:rsid w:val="56554CD5"/>
    <w:rsid w:val="56F30F49"/>
    <w:rsid w:val="57833AC4"/>
    <w:rsid w:val="57CB6E97"/>
    <w:rsid w:val="580E062B"/>
    <w:rsid w:val="581A61D6"/>
    <w:rsid w:val="58276B45"/>
    <w:rsid w:val="58AE73FD"/>
    <w:rsid w:val="590A2937"/>
    <w:rsid w:val="592F7A5F"/>
    <w:rsid w:val="59594ADC"/>
    <w:rsid w:val="59773746"/>
    <w:rsid w:val="599E0097"/>
    <w:rsid w:val="59E216DF"/>
    <w:rsid w:val="5A0E2433"/>
    <w:rsid w:val="5B1F1D55"/>
    <w:rsid w:val="5C6B5C2C"/>
    <w:rsid w:val="5CD01559"/>
    <w:rsid w:val="5D445AA3"/>
    <w:rsid w:val="5D8F5D8E"/>
    <w:rsid w:val="5DE51161"/>
    <w:rsid w:val="5E8C5954"/>
    <w:rsid w:val="5EC46E9C"/>
    <w:rsid w:val="5FCF78A6"/>
    <w:rsid w:val="60100E13"/>
    <w:rsid w:val="605C71A6"/>
    <w:rsid w:val="606A1C3B"/>
    <w:rsid w:val="60932FCA"/>
    <w:rsid w:val="61020CC3"/>
    <w:rsid w:val="6118527D"/>
    <w:rsid w:val="619A3EE4"/>
    <w:rsid w:val="620A4E08"/>
    <w:rsid w:val="637F5749"/>
    <w:rsid w:val="64B0702C"/>
    <w:rsid w:val="65556CD3"/>
    <w:rsid w:val="658713A2"/>
    <w:rsid w:val="65A17F37"/>
    <w:rsid w:val="65DE6698"/>
    <w:rsid w:val="660B715E"/>
    <w:rsid w:val="66495ED8"/>
    <w:rsid w:val="67424E02"/>
    <w:rsid w:val="674567D9"/>
    <w:rsid w:val="67A96C2F"/>
    <w:rsid w:val="67AE693B"/>
    <w:rsid w:val="67BC720D"/>
    <w:rsid w:val="6853303E"/>
    <w:rsid w:val="688F269B"/>
    <w:rsid w:val="68DD74D8"/>
    <w:rsid w:val="694C01BA"/>
    <w:rsid w:val="69935DE8"/>
    <w:rsid w:val="69AC0C58"/>
    <w:rsid w:val="6AE45FC6"/>
    <w:rsid w:val="6B3532BF"/>
    <w:rsid w:val="6C053E44"/>
    <w:rsid w:val="6C66408F"/>
    <w:rsid w:val="6CBD35F3"/>
    <w:rsid w:val="6D396CA7"/>
    <w:rsid w:val="6D3B2A1F"/>
    <w:rsid w:val="6D617FAC"/>
    <w:rsid w:val="6D9F7D05"/>
    <w:rsid w:val="6DF36E56"/>
    <w:rsid w:val="6E4753F3"/>
    <w:rsid w:val="6EDC3D8E"/>
    <w:rsid w:val="6EF65CB3"/>
    <w:rsid w:val="6F1F3C7A"/>
    <w:rsid w:val="6F333FFC"/>
    <w:rsid w:val="6FEA4288"/>
    <w:rsid w:val="72361A07"/>
    <w:rsid w:val="72B73CBB"/>
    <w:rsid w:val="72C5707A"/>
    <w:rsid w:val="72D52FCE"/>
    <w:rsid w:val="72E616B7"/>
    <w:rsid w:val="73216213"/>
    <w:rsid w:val="73C70602"/>
    <w:rsid w:val="740873D3"/>
    <w:rsid w:val="7499002B"/>
    <w:rsid w:val="74EA2B57"/>
    <w:rsid w:val="75EF3019"/>
    <w:rsid w:val="76164843"/>
    <w:rsid w:val="76A34897"/>
    <w:rsid w:val="76FE0619"/>
    <w:rsid w:val="77065E4C"/>
    <w:rsid w:val="775766A7"/>
    <w:rsid w:val="776963DA"/>
    <w:rsid w:val="77AA2BD3"/>
    <w:rsid w:val="77E65C7D"/>
    <w:rsid w:val="78571C40"/>
    <w:rsid w:val="78774B27"/>
    <w:rsid w:val="78DD498A"/>
    <w:rsid w:val="798B088A"/>
    <w:rsid w:val="79F3131B"/>
    <w:rsid w:val="7A03263B"/>
    <w:rsid w:val="7A1C5986"/>
    <w:rsid w:val="7A1E34AC"/>
    <w:rsid w:val="7A7632E8"/>
    <w:rsid w:val="7A88301C"/>
    <w:rsid w:val="7B0A1C83"/>
    <w:rsid w:val="7BB87930"/>
    <w:rsid w:val="7BFF2E69"/>
    <w:rsid w:val="7C4E2B8F"/>
    <w:rsid w:val="7C777316"/>
    <w:rsid w:val="7C8344AD"/>
    <w:rsid w:val="7CB24380"/>
    <w:rsid w:val="7CC04CEF"/>
    <w:rsid w:val="7CD460A4"/>
    <w:rsid w:val="7D466F15"/>
    <w:rsid w:val="7D7C7405"/>
    <w:rsid w:val="7DD10836"/>
    <w:rsid w:val="7EA5419C"/>
    <w:rsid w:val="7EE10F4C"/>
    <w:rsid w:val="7F052F0A"/>
    <w:rsid w:val="7F370D9A"/>
    <w:rsid w:val="7F694ED9"/>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nhideWhenUsed="0" w:uiPriority="0" w:semiHidden="0" w:name="table of figures"/>
    <w:lsdException w:uiPriority="99"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5">
    <w:name w:val="heading 2"/>
    <w:basedOn w:val="1"/>
    <w:next w:val="1"/>
    <w:link w:val="27"/>
    <w:qFormat/>
    <w:uiPriority w:val="0"/>
    <w:pPr>
      <w:keepNext/>
      <w:keepLines/>
      <w:adjustRightInd w:val="0"/>
      <w:snapToGrid w:val="0"/>
      <w:spacing w:line="360" w:lineRule="auto"/>
      <w:outlineLvl w:val="1"/>
    </w:pPr>
    <w:rPr>
      <w:rFonts w:ascii="宋体" w:hAnsi="宋体"/>
    </w:rPr>
  </w:style>
  <w:style w:type="paragraph" w:styleId="6">
    <w:name w:val="heading 3"/>
    <w:basedOn w:val="1"/>
    <w:next w:val="1"/>
    <w:qFormat/>
    <w:uiPriority w:val="0"/>
    <w:pPr>
      <w:keepNext/>
      <w:keepLines/>
      <w:spacing w:before="260" w:after="260" w:line="413" w:lineRule="auto"/>
      <w:jc w:val="center"/>
      <w:outlineLvl w:val="2"/>
    </w:pPr>
    <w:rPr>
      <w:b/>
      <w:sz w:val="44"/>
    </w:rPr>
  </w:style>
  <w:style w:type="paragraph" w:styleId="7">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13">
    <w:name w:val="Body Text 3"/>
    <w:basedOn w:val="1"/>
    <w:qFormat/>
    <w:uiPriority w:val="0"/>
    <w:pPr>
      <w:adjustRightInd w:val="0"/>
      <w:snapToGrid w:val="0"/>
      <w:spacing w:after="120" w:line="360" w:lineRule="auto"/>
    </w:pPr>
    <w:rPr>
      <w:sz w:val="16"/>
    </w:rPr>
  </w:style>
  <w:style w:type="paragraph" w:styleId="14">
    <w:name w:val="Body Text"/>
    <w:basedOn w:val="1"/>
    <w:next w:val="15"/>
    <w:qFormat/>
    <w:uiPriority w:val="99"/>
    <w:rPr>
      <w:rFonts w:ascii="仿宋_GB2312" w:eastAsia="仿宋_GB2312"/>
      <w:sz w:val="32"/>
    </w:rPr>
  </w:style>
  <w:style w:type="paragraph" w:customStyle="1" w:styleId="1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6">
    <w:name w:val="Date"/>
    <w:basedOn w:val="1"/>
    <w:next w:val="1"/>
    <w:qFormat/>
    <w:uiPriority w:val="0"/>
  </w:style>
  <w:style w:type="paragraph" w:styleId="17">
    <w:name w:val="Body Text Indent 2"/>
    <w:basedOn w:val="1"/>
    <w:qFormat/>
    <w:uiPriority w:val="0"/>
    <w:pPr>
      <w:snapToGrid w:val="0"/>
      <w:spacing w:line="560" w:lineRule="atLeast"/>
      <w:ind w:firstLine="540"/>
    </w:pPr>
  </w:style>
  <w:style w:type="paragraph" w:styleId="18">
    <w:name w:val="footer"/>
    <w:basedOn w:val="1"/>
    <w:autoRedefine/>
    <w:qFormat/>
    <w:uiPriority w:val="0"/>
    <w:pPr>
      <w:tabs>
        <w:tab w:val="center" w:pos="4153"/>
        <w:tab w:val="right" w:pos="8306"/>
      </w:tabs>
      <w:snapToGrid w:val="0"/>
      <w:jc w:val="left"/>
    </w:pPr>
    <w:rPr>
      <w:rFonts w:eastAsia="宋体"/>
      <w:kern w:val="2"/>
      <w:sz w:val="18"/>
      <w:lang w:val="en-US" w:eastAsia="zh-CN"/>
    </w:rPr>
  </w:style>
  <w:style w:type="paragraph" w:styleId="19">
    <w:name w:val="toc 1"/>
    <w:basedOn w:val="1"/>
    <w:next w:val="1"/>
    <w:qFormat/>
    <w:uiPriority w:val="39"/>
    <w:pPr>
      <w:spacing w:line="320" w:lineRule="exact"/>
      <w:ind w:firstLine="280" w:firstLineChars="100"/>
    </w:pPr>
  </w:style>
  <w:style w:type="paragraph" w:styleId="20">
    <w:name w:val="Title"/>
    <w:basedOn w:val="1"/>
    <w:qFormat/>
    <w:uiPriority w:val="0"/>
    <w:pPr>
      <w:widowControl/>
      <w:spacing w:after="240" w:line="360" w:lineRule="auto"/>
      <w:jc w:val="center"/>
    </w:pPr>
    <w:rPr>
      <w:rFonts w:ascii="Arial" w:hAnsi="Arial"/>
      <w:b/>
      <w:smallCaps/>
      <w:kern w:val="28"/>
      <w:sz w:val="36"/>
      <w:lang w:eastAsia="en-US"/>
    </w:r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采购文件正文"/>
    <w:basedOn w:val="1"/>
    <w:link w:val="31"/>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 w:type="paragraph" w:customStyle="1" w:styleId="25">
    <w:name w:val="采购文件标题"/>
    <w:basedOn w:val="1"/>
    <w:next w:val="1"/>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26">
    <w:name w:val="采购文件篇幅"/>
    <w:basedOn w:val="1"/>
    <w:link w:val="30"/>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character" w:customStyle="1" w:styleId="27">
    <w:name w:val="标题 2 字符"/>
    <w:link w:val="5"/>
    <w:qFormat/>
    <w:uiPriority w:val="0"/>
    <w:rPr>
      <w:rFonts w:ascii="宋体" w:hAnsi="宋体"/>
      <w:kern w:val="2"/>
      <w:sz w:val="28"/>
    </w:rPr>
  </w:style>
  <w:style w:type="paragraph" w:customStyle="1" w:styleId="28">
    <w:name w:val="标题2"/>
    <w:basedOn w:val="5"/>
    <w:qFormat/>
    <w:uiPriority w:val="0"/>
    <w:pPr>
      <w:keepNext w:val="0"/>
      <w:keepLines w:val="0"/>
      <w:ind w:firstLine="574" w:firstLineChars="196"/>
      <w:outlineLvl w:val="9"/>
    </w:pPr>
    <w:rPr>
      <w:b/>
      <w:spacing w:val="6"/>
      <w:u w:val="single"/>
    </w:rPr>
  </w:style>
  <w:style w:type="paragraph" w:customStyle="1" w:styleId="29">
    <w:name w:val="标题3——2"/>
    <w:basedOn w:val="6"/>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30">
    <w:name w:val="采购文件篇幅 Char"/>
    <w:link w:val="26"/>
    <w:qFormat/>
    <w:uiPriority w:val="0"/>
    <w:rPr>
      <w:rFonts w:hint="eastAsia" w:ascii="方正小标宋_GBK" w:hAnsi="方正小标宋_GBK" w:eastAsia="方正小标宋_GBK" w:cs="方正小标宋_GBK"/>
      <w:sz w:val="36"/>
      <w:szCs w:val="36"/>
    </w:rPr>
  </w:style>
  <w:style w:type="character" w:customStyle="1" w:styleId="31">
    <w:name w:val="采购文件正文 Char"/>
    <w:link w:val="24"/>
    <w:qFormat/>
    <w:uiPriority w:val="0"/>
    <w:rPr>
      <w:rFonts w:hint="eastAsia" w:ascii="方正仿宋_GBK" w:hAnsi="方正仿宋_GBK" w:eastAsia="方正仿宋_GBK" w:cs="方正仿宋_GBK"/>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15838</Words>
  <Characters>16328</Characters>
  <Lines>97</Lines>
  <Paragraphs>27</Paragraphs>
  <TotalTime>207</TotalTime>
  <ScaleCrop>false</ScaleCrop>
  <LinksUpToDate>false</LinksUpToDate>
  <CharactersWithSpaces>17363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2020-08-14T07:54:00Z</dcterms:created>
  <dc:creator>何源</dc:creator>
  <cp:lastModifiedBy>mmmc呀</cp:lastModifiedBy>
  <cp:lastPrinted>2026-01-27T03:11:00Z</cp:lastPrinted>
  <dcterms:modified xsi:type="dcterms:W3CDTF">2026-01-27T08:19:48Z</dcterms:modified>
  <dc:title>货物</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0EA6208F75F6460F9F1D8B0A54F6DAFA_13</vt:lpwstr>
  </property>
  <property fmtid="{D5CDD505-2E9C-101B-9397-08002B2CF9AE}" pid="4" name="KSOTemplateDocerSaveRecord">
    <vt:lpwstr>eyJoZGlkIjoiN2UyMWQ3MDMxODQyZDZlNTM4MjNlNzk1YTdmM2ExNmMiLCJ1c2VySWQiOiI1MjEzODk5NjcifQ==</vt:lpwstr>
  </property>
</Properties>
</file>