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BDF2B">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eastAsia="方正小标宋_GBK" w:cs="Times New Roman"/>
          <w:color w:val="000000"/>
          <w:sz w:val="44"/>
          <w:szCs w:val="44"/>
          <w:highlight w:val="none"/>
          <w:lang w:eastAsia="zh-CN"/>
        </w:rPr>
      </w:pPr>
      <w:bookmarkStart w:id="66" w:name="_GoBack"/>
      <w:bookmarkEnd w:id="66"/>
      <w:r>
        <w:rPr>
          <w:rFonts w:hint="eastAsia" w:eastAsia="方正小标宋_GBK" w:cs="Times New Roman"/>
          <w:color w:val="000000"/>
          <w:sz w:val="44"/>
          <w:szCs w:val="44"/>
          <w:highlight w:val="none"/>
          <w:lang w:eastAsia="zh-CN"/>
        </w:rPr>
        <w:t>重庆市红十字会医院（江北区人民医院）</w:t>
      </w:r>
    </w:p>
    <w:p w14:paraId="3381C4A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_GBK" w:cs="Times New Roman"/>
          <w:color w:val="000000"/>
          <w:kern w:val="2"/>
          <w:sz w:val="44"/>
          <w:szCs w:val="44"/>
          <w:highlight w:val="none"/>
          <w:lang w:val="en-US" w:eastAsia="zh-CN" w:bidi="ar-SA"/>
        </w:rPr>
      </w:pPr>
      <w:r>
        <w:rPr>
          <w:rFonts w:hint="default" w:ascii="Times New Roman" w:hAnsi="Times New Roman" w:eastAsia="方正小标宋_GBK" w:cs="Times New Roman"/>
          <w:color w:val="000000"/>
          <w:sz w:val="44"/>
          <w:szCs w:val="44"/>
          <w:highlight w:val="none"/>
          <w:lang w:val="en-US" w:eastAsia="zh-CN"/>
        </w:rPr>
        <w:t>公开</w:t>
      </w:r>
      <w:r>
        <w:rPr>
          <w:rFonts w:hint="eastAsia" w:ascii="Times New Roman" w:hAnsi="Times New Roman" w:eastAsia="方正小标宋_GBK" w:cs="Times New Roman"/>
          <w:color w:val="000000"/>
          <w:sz w:val="44"/>
          <w:szCs w:val="44"/>
          <w:highlight w:val="none"/>
          <w:lang w:val="en-US" w:eastAsia="zh-CN"/>
        </w:rPr>
        <w:t>比选</w:t>
      </w:r>
      <w:r>
        <w:rPr>
          <w:rFonts w:hint="eastAsia" w:eastAsia="方正小标宋_GBK" w:cs="Times New Roman"/>
          <w:color w:val="000000"/>
          <w:sz w:val="44"/>
          <w:szCs w:val="44"/>
          <w:highlight w:val="none"/>
          <w:lang w:val="en-US" w:eastAsia="zh-CN"/>
        </w:rPr>
        <w:t>采购文件</w:t>
      </w:r>
    </w:p>
    <w:p w14:paraId="5C15FE67">
      <w:pPr>
        <w:spacing w:line="600" w:lineRule="exact"/>
        <w:outlineLvl w:val="0"/>
        <w:rPr>
          <w:rFonts w:hint="default" w:ascii="Times New Roman" w:hAnsi="Times New Roman" w:eastAsia="黑体" w:cs="Times New Roman"/>
          <w:color w:val="000000"/>
          <w:sz w:val="52"/>
          <w:highlight w:val="none"/>
        </w:rPr>
      </w:pPr>
    </w:p>
    <w:p w14:paraId="187A6BA4">
      <w:pPr>
        <w:spacing w:line="600" w:lineRule="exact"/>
        <w:outlineLvl w:val="0"/>
        <w:rPr>
          <w:rFonts w:hint="default" w:ascii="Times New Roman" w:hAnsi="Times New Roman" w:eastAsia="黑体" w:cs="Times New Roman"/>
          <w:color w:val="000000"/>
          <w:sz w:val="52"/>
          <w:highlight w:val="none"/>
        </w:rPr>
      </w:pPr>
    </w:p>
    <w:p w14:paraId="0D9418F3">
      <w:pPr>
        <w:spacing w:line="600" w:lineRule="exact"/>
        <w:outlineLvl w:val="0"/>
        <w:rPr>
          <w:rFonts w:hint="default" w:ascii="Times New Roman" w:hAnsi="Times New Roman" w:eastAsia="黑体" w:cs="Times New Roman"/>
          <w:color w:val="000000"/>
          <w:sz w:val="52"/>
          <w:highlight w:val="none"/>
        </w:rPr>
      </w:pPr>
    </w:p>
    <w:p w14:paraId="528F1C4A">
      <w:pPr>
        <w:spacing w:line="600" w:lineRule="exact"/>
        <w:outlineLvl w:val="0"/>
        <w:rPr>
          <w:rFonts w:hint="default" w:ascii="Times New Roman" w:hAnsi="Times New Roman" w:eastAsia="黑体" w:cs="Times New Roman"/>
          <w:color w:val="000000"/>
          <w:sz w:val="52"/>
          <w:highlight w:val="none"/>
        </w:rPr>
      </w:pPr>
    </w:p>
    <w:p w14:paraId="086140BB">
      <w:pPr>
        <w:spacing w:line="600" w:lineRule="exact"/>
        <w:outlineLvl w:val="0"/>
        <w:rPr>
          <w:rFonts w:hint="default" w:ascii="Times New Roman" w:hAnsi="Times New Roman" w:eastAsia="黑体" w:cs="Times New Roman"/>
          <w:color w:val="000000"/>
          <w:sz w:val="52"/>
          <w:highlight w:val="none"/>
        </w:rPr>
      </w:pPr>
    </w:p>
    <w:p w14:paraId="4F72AB96">
      <w:pPr>
        <w:rPr>
          <w:rFonts w:hint="default" w:ascii="Times New Roman" w:hAnsi="Times New Roman" w:cs="Times New Roman"/>
          <w:color w:val="000000"/>
          <w:sz w:val="36"/>
          <w:szCs w:val="36"/>
          <w:highlight w:val="none"/>
        </w:rPr>
      </w:pPr>
    </w:p>
    <w:p w14:paraId="655BB3E8">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32"/>
          <w:szCs w:val="32"/>
          <w:highlight w:val="none"/>
        </w:rPr>
        <w:t>采购文件编号</w:t>
      </w:r>
      <w:r>
        <w:rPr>
          <w:rFonts w:hint="default" w:ascii="Times New Roman" w:hAnsi="Times New Roman" w:eastAsia="仿宋" w:cs="Times New Roman"/>
          <w:b/>
          <w:color w:val="000000"/>
          <w:sz w:val="32"/>
          <w:highlight w:val="none"/>
        </w:rPr>
        <w:t>：</w:t>
      </w:r>
      <w:r>
        <w:rPr>
          <w:rFonts w:hint="default" w:ascii="Times New Roman" w:hAnsi="Times New Roman" w:eastAsia="方正小标宋_GBK" w:cs="Times New Roman"/>
          <w:color w:val="000000"/>
          <w:sz w:val="32"/>
          <w:szCs w:val="32"/>
          <w:highlight w:val="none"/>
        </w:rPr>
        <w:t>HHYY-</w:t>
      </w:r>
      <w:r>
        <w:rPr>
          <w:rFonts w:hint="eastAsia" w:eastAsia="方正小标宋_GBK" w:cs="Times New Roman"/>
          <w:color w:val="000000"/>
          <w:sz w:val="32"/>
          <w:szCs w:val="32"/>
          <w:highlight w:val="none"/>
          <w:lang w:val="en-US" w:eastAsia="zh-CN"/>
        </w:rPr>
        <w:t>XXZX</w:t>
      </w:r>
      <w:r>
        <w:rPr>
          <w:rFonts w:hint="default" w:ascii="Times New Roman" w:hAnsi="Times New Roman" w:eastAsia="方正小标宋_GBK" w:cs="Times New Roman"/>
          <w:color w:val="000000"/>
          <w:sz w:val="32"/>
          <w:szCs w:val="32"/>
          <w:highlight w:val="none"/>
        </w:rPr>
        <w:t>-202</w:t>
      </w:r>
      <w:r>
        <w:rPr>
          <w:rFonts w:hint="eastAsia" w:eastAsia="方正小标宋_GBK" w:cs="Times New Roman"/>
          <w:color w:val="000000"/>
          <w:sz w:val="32"/>
          <w:szCs w:val="32"/>
          <w:highlight w:val="none"/>
          <w:lang w:val="en-US" w:eastAsia="zh-CN"/>
        </w:rPr>
        <w:t>6</w:t>
      </w:r>
      <w:r>
        <w:rPr>
          <w:rFonts w:hint="default" w:ascii="Times New Roman" w:hAnsi="Times New Roman" w:eastAsia="方正小标宋_GBK" w:cs="Times New Roman"/>
          <w:color w:val="000000"/>
          <w:sz w:val="32"/>
          <w:szCs w:val="32"/>
          <w:highlight w:val="none"/>
        </w:rPr>
        <w:t>-</w:t>
      </w:r>
      <w:r>
        <w:rPr>
          <w:rFonts w:hint="eastAsia" w:eastAsia="方正小标宋_GBK" w:cs="Times New Roman"/>
          <w:color w:val="000000"/>
          <w:sz w:val="32"/>
          <w:szCs w:val="32"/>
          <w:highlight w:val="none"/>
          <w:lang w:val="en-US" w:eastAsia="zh-CN"/>
        </w:rPr>
        <w:t>05</w:t>
      </w:r>
    </w:p>
    <w:p w14:paraId="557BB5D1">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default" w:ascii="Times New Roman" w:hAnsi="Times New Roman" w:eastAsia="方正小标宋_GBK" w:cs="Times New Roman"/>
          <w:b w:val="0"/>
          <w:bCs w:val="0"/>
          <w:color w:val="auto"/>
          <w:sz w:val="32"/>
          <w:szCs w:val="32"/>
          <w:highlight w:val="none"/>
        </w:rPr>
      </w:pPr>
      <w:r>
        <w:rPr>
          <w:rFonts w:hint="default" w:ascii="Times New Roman" w:hAnsi="Times New Roman" w:eastAsia="方正小标宋_GBK" w:cs="Times New Roman"/>
          <w:b w:val="0"/>
          <w:bCs w:val="0"/>
          <w:color w:val="auto"/>
          <w:sz w:val="32"/>
          <w:szCs w:val="32"/>
          <w:highlight w:val="none"/>
        </w:rPr>
        <w:t>项目名称</w:t>
      </w:r>
      <w:r>
        <w:rPr>
          <w:rFonts w:hint="default" w:ascii="Times New Roman" w:hAnsi="Times New Roman" w:eastAsia="方正小标宋_GBK" w:cs="Times New Roman"/>
          <w:color w:val="auto"/>
          <w:sz w:val="32"/>
          <w:szCs w:val="32"/>
          <w:highlight w:val="none"/>
        </w:rPr>
        <w:t>：</w:t>
      </w:r>
      <w:r>
        <w:rPr>
          <w:rFonts w:hint="eastAsia" w:ascii="Times New Roman" w:hAnsi="Times New Roman" w:eastAsia="方正小标宋_GBK" w:cs="Times New Roman"/>
          <w:b w:val="0"/>
          <w:bCs w:val="0"/>
          <w:color w:val="auto"/>
          <w:sz w:val="32"/>
          <w:szCs w:val="32"/>
          <w:highlight w:val="none"/>
          <w:lang w:val="en-US" w:eastAsia="zh-CN"/>
        </w:rPr>
        <w:t>考试系统维保服务</w:t>
      </w:r>
    </w:p>
    <w:p w14:paraId="24BEE890">
      <w:pPr>
        <w:rPr>
          <w:rFonts w:hint="default" w:ascii="Times New Roman" w:hAnsi="Times New Roman" w:eastAsia="仿宋" w:cs="Times New Roman"/>
          <w:color w:val="000000"/>
          <w:sz w:val="32"/>
          <w:szCs w:val="32"/>
          <w:highlight w:val="none"/>
          <w:lang w:val="en-US"/>
        </w:rPr>
      </w:pPr>
    </w:p>
    <w:p w14:paraId="0BEC8A28">
      <w:pPr>
        <w:ind w:firstLine="1920" w:firstLineChars="600"/>
        <w:rPr>
          <w:rFonts w:hint="default" w:ascii="Times New Roman" w:hAnsi="Times New Roman" w:eastAsia="仿宋" w:cs="Times New Roman"/>
          <w:color w:val="000000"/>
          <w:sz w:val="32"/>
          <w:szCs w:val="32"/>
          <w:highlight w:val="none"/>
        </w:rPr>
      </w:pPr>
    </w:p>
    <w:p w14:paraId="11F74944">
      <w:pPr>
        <w:ind w:firstLine="1920" w:firstLineChars="600"/>
        <w:rPr>
          <w:rFonts w:hint="default" w:ascii="Times New Roman" w:hAnsi="Times New Roman" w:eastAsia="仿宋" w:cs="Times New Roman"/>
          <w:color w:val="000000"/>
          <w:sz w:val="32"/>
          <w:szCs w:val="32"/>
          <w:highlight w:val="none"/>
        </w:rPr>
      </w:pPr>
    </w:p>
    <w:p w14:paraId="3FFDC0C6">
      <w:pPr>
        <w:ind w:firstLine="1920" w:firstLineChars="600"/>
        <w:rPr>
          <w:rFonts w:hint="default" w:ascii="Times New Roman" w:hAnsi="Times New Roman" w:eastAsia="仿宋" w:cs="Times New Roman"/>
          <w:color w:val="000000"/>
          <w:sz w:val="32"/>
          <w:szCs w:val="32"/>
          <w:highlight w:val="none"/>
        </w:rPr>
      </w:pPr>
    </w:p>
    <w:p w14:paraId="48CC5363">
      <w:pPr>
        <w:ind w:firstLine="1920" w:firstLineChars="600"/>
        <w:rPr>
          <w:rFonts w:hint="default" w:ascii="Times New Roman" w:hAnsi="Times New Roman" w:eastAsia="仿宋" w:cs="Times New Roman"/>
          <w:color w:val="000000"/>
          <w:sz w:val="32"/>
          <w:szCs w:val="32"/>
          <w:highlight w:val="none"/>
        </w:rPr>
      </w:pPr>
    </w:p>
    <w:p w14:paraId="5D423503">
      <w:pPr>
        <w:rPr>
          <w:rFonts w:hint="default" w:ascii="Times New Roman" w:hAnsi="Times New Roman" w:eastAsia="仿宋" w:cs="Times New Roman"/>
          <w:color w:val="000000"/>
          <w:sz w:val="32"/>
          <w:szCs w:val="32"/>
          <w:highlight w:val="none"/>
        </w:rPr>
      </w:pPr>
    </w:p>
    <w:p w14:paraId="543D7800">
      <w:pPr>
        <w:ind w:firstLine="1920" w:firstLineChars="600"/>
        <w:rPr>
          <w:rFonts w:hint="default" w:ascii="Times New Roman" w:hAnsi="Times New Roman" w:eastAsia="仿宋" w:cs="Times New Roman"/>
          <w:color w:val="000000"/>
          <w:sz w:val="32"/>
          <w:szCs w:val="32"/>
          <w:highlight w:val="none"/>
        </w:rPr>
      </w:pPr>
    </w:p>
    <w:p w14:paraId="1607899A">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eastAsia" w:eastAsia="方正小标宋_GBK" w:cs="Times New Roman"/>
          <w:b w:val="0"/>
          <w:bCs/>
          <w:color w:val="000000"/>
          <w:sz w:val="32"/>
          <w:szCs w:val="32"/>
          <w:highlight w:val="none"/>
          <w:lang w:eastAsia="zh-CN"/>
        </w:rPr>
      </w:pPr>
      <w:r>
        <w:rPr>
          <w:rFonts w:hint="default" w:ascii="Times New Roman" w:hAnsi="Times New Roman" w:eastAsia="方正小标宋_GBK" w:cs="Times New Roman"/>
          <w:b w:val="0"/>
          <w:bCs/>
          <w:color w:val="000000"/>
          <w:sz w:val="32"/>
          <w:szCs w:val="32"/>
          <w:highlight w:val="none"/>
        </w:rPr>
        <w:t>采购人：</w:t>
      </w:r>
      <w:r>
        <w:rPr>
          <w:rFonts w:hint="eastAsia" w:eastAsia="方正小标宋_GBK" w:cs="Times New Roman"/>
          <w:b w:val="0"/>
          <w:bCs/>
          <w:color w:val="000000"/>
          <w:sz w:val="32"/>
          <w:szCs w:val="32"/>
          <w:highlight w:val="none"/>
          <w:lang w:eastAsia="zh-CN"/>
        </w:rPr>
        <w:t>重庆市红十字会医院（江北区人民医院）</w:t>
      </w:r>
    </w:p>
    <w:p w14:paraId="4AFBF17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color w:val="auto"/>
          <w:sz w:val="32"/>
          <w:szCs w:val="32"/>
          <w:highlight w:val="none"/>
          <w:lang w:eastAsia="zh-CN"/>
        </w:rPr>
        <w:sectPr>
          <w:footerReference r:id="rId3" w:type="default"/>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小标宋_GBK" w:cs="Times New Roman"/>
          <w:color w:val="auto"/>
          <w:sz w:val="32"/>
          <w:szCs w:val="32"/>
          <w:highlight w:val="none"/>
        </w:rPr>
        <w:t>二〇二</w:t>
      </w:r>
      <w:r>
        <w:rPr>
          <w:rFonts w:hint="eastAsia" w:eastAsia="方正小标宋_GBK" w:cs="Times New Roman"/>
          <w:color w:val="auto"/>
          <w:sz w:val="32"/>
          <w:szCs w:val="32"/>
          <w:highlight w:val="none"/>
          <w:lang w:val="en-US" w:eastAsia="zh-CN"/>
        </w:rPr>
        <w:t>六</w:t>
      </w:r>
      <w:r>
        <w:rPr>
          <w:rFonts w:hint="default" w:ascii="Times New Roman" w:hAnsi="Times New Roman" w:eastAsia="方正小标宋_GBK" w:cs="Times New Roman"/>
          <w:color w:val="auto"/>
          <w:sz w:val="32"/>
          <w:szCs w:val="32"/>
          <w:highlight w:val="none"/>
        </w:rPr>
        <w:t>年</w:t>
      </w:r>
      <w:r>
        <w:rPr>
          <w:rFonts w:hint="eastAsia" w:eastAsia="方正小标宋_GBK" w:cs="Times New Roman"/>
          <w:color w:val="auto"/>
          <w:sz w:val="32"/>
          <w:szCs w:val="32"/>
          <w:highlight w:val="none"/>
          <w:lang w:val="en-US" w:eastAsia="zh-CN"/>
        </w:rPr>
        <w:t>五</w:t>
      </w:r>
      <w:r>
        <w:rPr>
          <w:rFonts w:hint="default" w:ascii="Times New Roman" w:hAnsi="Times New Roman" w:eastAsia="方正小标宋_GBK" w:cs="Times New Roman"/>
          <w:color w:val="auto"/>
          <w:sz w:val="32"/>
          <w:szCs w:val="32"/>
          <w:highlight w:val="none"/>
          <w:lang w:eastAsia="zh-CN"/>
        </w:rPr>
        <w:t>月</w:t>
      </w:r>
    </w:p>
    <w:p w14:paraId="13E05A00">
      <w:pPr>
        <w:pStyle w:val="21"/>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第一篇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采购邀请书</w:t>
      </w:r>
    </w:p>
    <w:p w14:paraId="199CDAC7">
      <w:pPr>
        <w:pStyle w:val="19"/>
        <w:bidi w:val="0"/>
        <w:rPr>
          <w:rFonts w:hint="default" w:ascii="Times New Roman" w:hAnsi="Times New Roman" w:cs="Times New Roman"/>
          <w:highlight w:val="none"/>
          <w:lang w:eastAsia="zh-CN"/>
        </w:rPr>
      </w:pPr>
      <w:r>
        <w:rPr>
          <w:rFonts w:hint="eastAsia" w:ascii="Times New Roman" w:hAnsi="Times New Roman" w:cs="Times New Roman"/>
          <w:highlight w:val="none"/>
          <w:lang w:eastAsia="zh-CN"/>
        </w:rPr>
        <w:t>重庆市红十字会医院（江北区人民医院）</w:t>
      </w:r>
      <w:r>
        <w:rPr>
          <w:rFonts w:hint="default" w:ascii="Times New Roman" w:hAnsi="Times New Roman" w:cs="Times New Roman"/>
          <w:highlight w:val="none"/>
          <w:lang w:eastAsia="zh-CN"/>
        </w:rPr>
        <w:t>对</w:t>
      </w:r>
      <w:r>
        <w:rPr>
          <w:rFonts w:hint="eastAsia" w:ascii="Times New Roman" w:hAnsi="Times New Roman" w:cs="Times New Roman"/>
          <w:highlight w:val="none"/>
          <w:lang w:val="en-US" w:eastAsia="zh-CN"/>
        </w:rPr>
        <w:t>考试系统维保服务</w:t>
      </w:r>
      <w:r>
        <w:rPr>
          <w:rFonts w:hint="default" w:ascii="Times New Roman" w:hAnsi="Times New Roman" w:cs="Times New Roman"/>
          <w:highlight w:val="none"/>
          <w:lang w:eastAsia="zh-CN"/>
        </w:rPr>
        <w:t>进行公开比选，欢迎供应商参加响应。</w:t>
      </w:r>
    </w:p>
    <w:p w14:paraId="7384D3FC">
      <w:pPr>
        <w:pStyle w:val="20"/>
        <w:pageBreakBefore w:val="0"/>
        <w:widowControl w:val="0"/>
        <w:kinsoku/>
        <w:wordWrap/>
        <w:overflowPunct/>
        <w:topLinePunct w:val="0"/>
        <w:autoSpaceDE/>
        <w:autoSpaceDN/>
        <w:bidi w:val="0"/>
        <w:snapToGrid w:val="0"/>
        <w:spacing w:line="480" w:lineRule="atLeast"/>
        <w:textAlignment w:val="auto"/>
        <w:rPr>
          <w:rFonts w:hint="default" w:ascii="Times New Roman" w:hAnsi="Times New Roman" w:cs="Times New Roman"/>
          <w:highlight w:val="none"/>
        </w:rPr>
      </w:pPr>
      <w:bookmarkStart w:id="0" w:name="_Toc106034770"/>
      <w:bookmarkStart w:id="1" w:name="_Toc313893526"/>
      <w:bookmarkStart w:id="2" w:name="_Toc7758"/>
      <w:bookmarkStart w:id="3" w:name="_Toc18246"/>
      <w:bookmarkStart w:id="4" w:name="_Toc26091"/>
      <w:bookmarkStart w:id="5" w:name="_Toc317775175"/>
      <w:bookmarkStart w:id="6" w:name="_Toc65660330"/>
      <w:r>
        <w:rPr>
          <w:rFonts w:hint="default" w:ascii="Times New Roman" w:hAnsi="Times New Roman" w:cs="Times New Roman"/>
          <w:highlight w:val="none"/>
        </w:rPr>
        <w:t>一、</w:t>
      </w:r>
      <w:r>
        <w:rPr>
          <w:rFonts w:hint="default" w:ascii="Times New Roman" w:hAnsi="Times New Roman" w:cs="Times New Roman"/>
          <w:highlight w:val="none"/>
          <w:lang w:eastAsia="zh-CN"/>
        </w:rPr>
        <w:t>比选</w:t>
      </w:r>
      <w:r>
        <w:rPr>
          <w:rFonts w:hint="default" w:ascii="Times New Roman" w:hAnsi="Times New Roman" w:cs="Times New Roman"/>
          <w:highlight w:val="none"/>
        </w:rPr>
        <w:t>内容</w:t>
      </w:r>
      <w:bookmarkEnd w:id="0"/>
      <w:bookmarkEnd w:id="1"/>
      <w:bookmarkEnd w:id="2"/>
      <w:bookmarkEnd w:id="3"/>
      <w:bookmarkEnd w:id="4"/>
      <w:bookmarkEnd w:id="5"/>
      <w:bookmarkEnd w:id="6"/>
    </w:p>
    <w:tbl>
      <w:tblPr>
        <w:tblStyle w:val="14"/>
        <w:tblW w:w="4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56"/>
        <w:gridCol w:w="1065"/>
        <w:gridCol w:w="1650"/>
        <w:gridCol w:w="1409"/>
      </w:tblGrid>
      <w:tr w14:paraId="5CE9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12" w:type="pct"/>
            <w:tcBorders>
              <w:top w:val="single" w:color="auto" w:sz="4" w:space="0"/>
              <w:left w:val="single" w:color="auto" w:sz="4" w:space="0"/>
              <w:right w:val="single" w:color="auto" w:sz="4" w:space="0"/>
            </w:tcBorders>
            <w:vAlign w:val="center"/>
          </w:tcPr>
          <w:p w14:paraId="4B5BF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val="en-US" w:eastAsia="zh-CN"/>
              </w:rPr>
            </w:pPr>
            <w:r>
              <w:rPr>
                <w:rFonts w:hint="eastAsia" w:eastAsia="方正仿宋_GBK" w:cs="Times New Roman"/>
                <w:b/>
                <w:bCs/>
                <w:kern w:val="0"/>
                <w:sz w:val="21"/>
                <w:szCs w:val="24"/>
                <w:highlight w:val="none"/>
                <w:lang w:val="en-US" w:eastAsia="zh-CN"/>
              </w:rPr>
              <w:t>序号</w:t>
            </w:r>
          </w:p>
        </w:tc>
        <w:tc>
          <w:tcPr>
            <w:tcW w:w="1595" w:type="pct"/>
            <w:tcBorders>
              <w:top w:val="single" w:color="auto" w:sz="4" w:space="0"/>
              <w:left w:val="single" w:color="auto" w:sz="4" w:space="0"/>
              <w:right w:val="single" w:color="auto" w:sz="4" w:space="0"/>
            </w:tcBorders>
            <w:vAlign w:val="center"/>
          </w:tcPr>
          <w:p w14:paraId="4CDD9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lang w:eastAsia="zh-CN"/>
              </w:rPr>
              <w:t>项目</w:t>
            </w:r>
            <w:r>
              <w:rPr>
                <w:rFonts w:hint="default" w:ascii="Times New Roman" w:hAnsi="Times New Roman" w:eastAsia="方正仿宋_GBK" w:cs="Times New Roman"/>
                <w:b/>
                <w:bCs/>
                <w:kern w:val="0"/>
                <w:sz w:val="21"/>
                <w:szCs w:val="24"/>
                <w:highlight w:val="none"/>
              </w:rPr>
              <w:t>名称</w:t>
            </w:r>
          </w:p>
        </w:tc>
        <w:tc>
          <w:tcPr>
            <w:tcW w:w="721" w:type="pct"/>
            <w:tcBorders>
              <w:top w:val="single" w:color="auto" w:sz="4" w:space="0"/>
              <w:left w:val="single" w:color="auto" w:sz="4" w:space="0"/>
              <w:right w:val="single" w:color="auto" w:sz="4" w:space="0"/>
            </w:tcBorders>
            <w:shd w:val="clear" w:color="auto" w:fill="auto"/>
            <w:vAlign w:val="center"/>
          </w:tcPr>
          <w:p w14:paraId="122E49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val="en-US" w:eastAsia="zh-CN" w:bidi="ar-SA"/>
              </w:rPr>
            </w:pPr>
            <w:r>
              <w:rPr>
                <w:rFonts w:hint="default" w:ascii="Times New Roman" w:hAnsi="Times New Roman" w:eastAsia="方正仿宋_GBK" w:cs="Times New Roman"/>
                <w:b/>
                <w:bCs/>
                <w:kern w:val="0"/>
                <w:sz w:val="21"/>
                <w:szCs w:val="24"/>
                <w:highlight w:val="none"/>
                <w:lang w:val="en-US" w:eastAsia="zh-CN" w:bidi="ar-SA"/>
              </w:rPr>
              <w:t>服务期</w:t>
            </w:r>
          </w:p>
        </w:tc>
        <w:tc>
          <w:tcPr>
            <w:tcW w:w="1117" w:type="pct"/>
            <w:tcBorders>
              <w:top w:val="single" w:color="auto" w:sz="4" w:space="0"/>
              <w:left w:val="single" w:color="auto" w:sz="4" w:space="0"/>
              <w:right w:val="single" w:color="auto" w:sz="4" w:space="0"/>
            </w:tcBorders>
            <w:vAlign w:val="center"/>
          </w:tcPr>
          <w:p w14:paraId="1F95060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eastAsia="zh-CN"/>
              </w:rPr>
            </w:pPr>
            <w:r>
              <w:rPr>
                <w:rFonts w:hint="default" w:ascii="Times New Roman" w:hAnsi="Times New Roman" w:eastAsia="方正仿宋_GBK" w:cs="Times New Roman"/>
                <w:b/>
                <w:bCs/>
                <w:kern w:val="0"/>
                <w:sz w:val="21"/>
                <w:szCs w:val="24"/>
                <w:highlight w:val="none"/>
              </w:rPr>
              <w:t>最高限价（元）</w:t>
            </w:r>
          </w:p>
        </w:tc>
        <w:tc>
          <w:tcPr>
            <w:tcW w:w="953" w:type="pct"/>
            <w:tcBorders>
              <w:top w:val="single" w:color="auto" w:sz="4" w:space="0"/>
              <w:left w:val="single" w:color="auto" w:sz="4" w:space="0"/>
              <w:right w:val="single" w:color="auto" w:sz="4" w:space="0"/>
            </w:tcBorders>
            <w:vAlign w:val="center"/>
          </w:tcPr>
          <w:p w14:paraId="0B72F9B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eastAsia" w:eastAsia="方正仿宋_GBK" w:cs="Times New Roman"/>
                <w:b/>
                <w:bCs/>
                <w:kern w:val="0"/>
                <w:sz w:val="21"/>
                <w:szCs w:val="24"/>
                <w:highlight w:val="none"/>
                <w:lang w:eastAsia="zh-CN"/>
              </w:rPr>
              <w:t>供应商</w:t>
            </w:r>
            <w:r>
              <w:rPr>
                <w:rFonts w:hint="default" w:ascii="Times New Roman" w:hAnsi="Times New Roman" w:eastAsia="方正仿宋_GBK" w:cs="Times New Roman"/>
                <w:b/>
                <w:bCs/>
                <w:kern w:val="0"/>
                <w:sz w:val="21"/>
                <w:szCs w:val="24"/>
                <w:highlight w:val="none"/>
              </w:rPr>
              <w:t>数量（名）</w:t>
            </w:r>
          </w:p>
        </w:tc>
      </w:tr>
      <w:tr w14:paraId="1120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5FFB9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0"/>
                <w:sz w:val="21"/>
                <w:szCs w:val="21"/>
                <w:highlight w:val="none"/>
                <w:lang w:val="en-US" w:eastAsia="zh-CN"/>
              </w:rPr>
            </w:pPr>
            <w:bookmarkStart w:id="7" w:name="_Hlk344477914"/>
            <w:r>
              <w:rPr>
                <w:rFonts w:hint="default" w:ascii="Times New Roman" w:hAnsi="Times New Roman" w:eastAsia="方正仿宋_GBK" w:cs="Times New Roman"/>
                <w:kern w:val="0"/>
                <w:sz w:val="21"/>
                <w:szCs w:val="21"/>
                <w:highlight w:val="none"/>
                <w:lang w:val="en-US" w:eastAsia="zh-CN"/>
              </w:rPr>
              <w:t>1</w:t>
            </w:r>
          </w:p>
        </w:tc>
        <w:tc>
          <w:tcPr>
            <w:tcW w:w="1595" w:type="pct"/>
            <w:tcBorders>
              <w:top w:val="single" w:color="auto" w:sz="4" w:space="0"/>
              <w:left w:val="single" w:color="auto" w:sz="4" w:space="0"/>
              <w:bottom w:val="single" w:color="auto" w:sz="4" w:space="0"/>
              <w:right w:val="single" w:color="auto" w:sz="4" w:space="0"/>
            </w:tcBorders>
            <w:vAlign w:val="center"/>
          </w:tcPr>
          <w:p w14:paraId="3A8305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rPr>
            </w:pPr>
            <w:r>
              <w:rPr>
                <w:rFonts w:hint="eastAsia" w:ascii="宋体" w:hAnsi="宋体" w:eastAsia="宋体" w:cs="宋体"/>
                <w:spacing w:val="-1"/>
                <w:sz w:val="22"/>
                <w:szCs w:val="22"/>
                <w:lang w:val="en-US" w:eastAsia="zh-CN"/>
              </w:rPr>
              <w:t>考试系统维保服务</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06FB887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1年</w:t>
            </w:r>
          </w:p>
        </w:tc>
        <w:tc>
          <w:tcPr>
            <w:tcW w:w="1117" w:type="pct"/>
            <w:tcBorders>
              <w:top w:val="single" w:color="auto" w:sz="4" w:space="0"/>
              <w:left w:val="single" w:color="auto" w:sz="4" w:space="0"/>
              <w:bottom w:val="single" w:color="auto" w:sz="4" w:space="0"/>
              <w:right w:val="single" w:color="auto" w:sz="4" w:space="0"/>
            </w:tcBorders>
            <w:vAlign w:val="center"/>
          </w:tcPr>
          <w:p w14:paraId="0119F9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9800</w:t>
            </w:r>
          </w:p>
        </w:tc>
        <w:tc>
          <w:tcPr>
            <w:tcW w:w="953" w:type="pct"/>
            <w:tcBorders>
              <w:top w:val="single" w:color="auto" w:sz="4" w:space="0"/>
              <w:left w:val="single" w:color="auto" w:sz="4" w:space="0"/>
              <w:bottom w:val="single" w:color="auto" w:sz="4" w:space="0"/>
              <w:right w:val="single" w:color="auto" w:sz="4" w:space="0"/>
            </w:tcBorders>
            <w:vAlign w:val="center"/>
          </w:tcPr>
          <w:p w14:paraId="7CEBA77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r>
      <w:bookmarkEnd w:id="7"/>
    </w:tbl>
    <w:p w14:paraId="34E9DC72">
      <w:pPr>
        <w:pStyle w:val="19"/>
        <w:numPr>
          <w:ilvl w:val="0"/>
          <w:numId w:val="1"/>
        </w:numPr>
        <w:bidi w:val="0"/>
        <w:rPr>
          <w:rFonts w:hint="default" w:ascii="Times New Roman" w:hAnsi="Times New Roman" w:eastAsia="方正黑体_GBK" w:cs="Times New Roman"/>
          <w:kern w:val="2"/>
          <w:sz w:val="24"/>
          <w:szCs w:val="24"/>
          <w:highlight w:val="none"/>
          <w:lang w:val="en-US" w:eastAsia="zh-CN" w:bidi="ar-SA"/>
        </w:rPr>
      </w:pPr>
      <w:r>
        <w:rPr>
          <w:rFonts w:hint="default" w:ascii="Times New Roman" w:hAnsi="Times New Roman" w:eastAsia="方正黑体_GBK" w:cs="Times New Roman"/>
          <w:kern w:val="2"/>
          <w:sz w:val="24"/>
          <w:szCs w:val="24"/>
          <w:highlight w:val="none"/>
          <w:lang w:val="en-US" w:eastAsia="zh-CN" w:bidi="ar-SA"/>
        </w:rPr>
        <w:t>资金来源</w:t>
      </w:r>
    </w:p>
    <w:p w14:paraId="0F1A20DF">
      <w:pPr>
        <w:pStyle w:val="19"/>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单位</w:t>
      </w:r>
      <w:r>
        <w:rPr>
          <w:rFonts w:hint="default" w:ascii="Times New Roman" w:hAnsi="Times New Roman" w:eastAsia="方正仿宋_GBK" w:cs="Times New Roman"/>
          <w:kern w:val="2"/>
          <w:sz w:val="24"/>
          <w:szCs w:val="24"/>
          <w:highlight w:val="none"/>
          <w:u w:val="single"/>
          <w:lang w:val="en-US" w:eastAsia="zh-CN" w:bidi="ar-SA"/>
        </w:rPr>
        <w:t>自筹资金</w:t>
      </w:r>
    </w:p>
    <w:p w14:paraId="228A37A4">
      <w:pPr>
        <w:pStyle w:val="20"/>
        <w:numPr>
          <w:ilvl w:val="0"/>
          <w:numId w:val="1"/>
        </w:numPr>
        <w:bidi w:val="0"/>
        <w:ind w:left="0" w:leftChars="0"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供应商资格要求</w:t>
      </w:r>
    </w:p>
    <w:p w14:paraId="717AC59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合格供应商应首先符合政府采购法第二十二条规定的基本条件，同时符合根据该项目特点设置的特定资格条件。</w:t>
      </w:r>
    </w:p>
    <w:p w14:paraId="6BF128D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（一）基本资格条件</w:t>
      </w:r>
    </w:p>
    <w:p w14:paraId="160F94E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1.具有独立承担民事责任的能力；</w:t>
      </w:r>
    </w:p>
    <w:p w14:paraId="12F5680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2.具有良好的商业信誉和健全的财务会计制度；</w:t>
      </w:r>
    </w:p>
    <w:p w14:paraId="2084243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3.具有履行合同所必需的设备和专业技术能力；</w:t>
      </w:r>
    </w:p>
    <w:p w14:paraId="29C3F08E">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4.有依法缴纳税收和社会保障资金的良好记录；</w:t>
      </w:r>
    </w:p>
    <w:p w14:paraId="374FE63D">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5.参加政府采购活动前三年内，在经营活动中没有重大违法记录；</w:t>
      </w:r>
    </w:p>
    <w:p w14:paraId="67EC141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6.法律、行政法规规定的其他条件。</w:t>
      </w:r>
    </w:p>
    <w:p w14:paraId="22F91B1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（二）本项目的特定资格条件</w:t>
      </w:r>
    </w:p>
    <w:p w14:paraId="6F088C6E">
      <w:pPr>
        <w:pStyle w:val="19"/>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无</w:t>
      </w:r>
    </w:p>
    <w:p w14:paraId="533057F1">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四、比选有关说明</w:t>
      </w:r>
    </w:p>
    <w:p w14:paraId="1163893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（一）采购文件的获取：凡有意参加比选的供应商，请在</w:t>
      </w:r>
      <w:r>
        <w:rPr>
          <w:rFonts w:hint="eastAsia" w:ascii="Times New Roman" w:hAnsi="Times New Roman" w:cs="Times New Roman"/>
          <w:highlight w:val="none"/>
          <w:u w:val="single"/>
          <w:lang w:val="en-US" w:eastAsia="zh-CN"/>
        </w:rPr>
        <w:t>重庆市红十字会医院（江北区人民医院）</w:t>
      </w:r>
      <w:r>
        <w:rPr>
          <w:rFonts w:hint="default" w:ascii="Times New Roman" w:hAnsi="Times New Roman" w:cs="Times New Roman"/>
          <w:highlight w:val="none"/>
          <w:u w:val="single"/>
          <w:lang w:val="en-US" w:eastAsia="zh-CN"/>
        </w:rPr>
        <w:t>官网https://www.cqshszhyy.cn/</w:t>
      </w:r>
      <w:r>
        <w:rPr>
          <w:rFonts w:hint="default" w:ascii="Times New Roman" w:hAnsi="Times New Roman" w:cs="Times New Roman"/>
          <w:highlight w:val="none"/>
          <w:lang w:val="en-US" w:eastAsia="zh-CN"/>
        </w:rPr>
        <w:t>下载采购文件、澄清等报价前公布的所有项目资料，无论供应商下载或领取与否，均视为已知晓所有实质性要求内容。</w:t>
      </w:r>
    </w:p>
    <w:p w14:paraId="5B05C909">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（二）采购文件公告期限：自采购公告发布之日起三个工作日。</w:t>
      </w:r>
    </w:p>
    <w:p w14:paraId="181EE98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（三）采购文件提供期限及售价：</w:t>
      </w:r>
    </w:p>
    <w:p w14:paraId="0170AAB6">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1.采购文件提供期限：同采购文件公告期限。</w:t>
      </w:r>
    </w:p>
    <w:p w14:paraId="28A3DFBF">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2.采购文件售价：人民币</w:t>
      </w:r>
      <w:r>
        <w:rPr>
          <w:rFonts w:hint="default" w:ascii="Times New Roman" w:hAnsi="Times New Roman" w:cs="Times New Roman"/>
          <w:highlight w:val="none"/>
          <w:u w:val="single"/>
          <w:lang w:val="en-US" w:eastAsia="zh-CN"/>
        </w:rPr>
        <w:t>0.00</w:t>
      </w:r>
      <w:r>
        <w:rPr>
          <w:rFonts w:hint="default" w:ascii="Times New Roman" w:hAnsi="Times New Roman" w:cs="Times New Roman"/>
          <w:highlight w:val="none"/>
          <w:lang w:val="en-US" w:eastAsia="zh-CN"/>
        </w:rPr>
        <w:t>元/包。</w:t>
      </w:r>
    </w:p>
    <w:p w14:paraId="17C51849">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（四）递交响应文件地点：</w:t>
      </w:r>
      <w:r>
        <w:rPr>
          <w:rFonts w:hint="eastAsia" w:ascii="Times New Roman" w:hAnsi="Times New Roman" w:cs="Times New Roman"/>
          <w:highlight w:val="none"/>
          <w:u w:val="single"/>
          <w:lang w:val="en-US" w:eastAsia="zh-CN"/>
        </w:rPr>
        <w:t>重庆市红十字会医院（江北区人民医院）</w:t>
      </w:r>
      <w:r>
        <w:rPr>
          <w:rFonts w:hint="default" w:ascii="Times New Roman" w:hAnsi="Times New Roman" w:cs="Times New Roman"/>
          <w:highlight w:val="none"/>
          <w:u w:val="single"/>
          <w:lang w:val="en-US" w:eastAsia="zh-CN"/>
        </w:rPr>
        <w:t>2号楼1层眼科会议室。</w:t>
      </w:r>
    </w:p>
    <w:p w14:paraId="7361AEE7">
      <w:pPr>
        <w:pStyle w:val="19"/>
        <w:bidi w:val="0"/>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（五）递交响应文件开始及截止时间：</w:t>
      </w:r>
      <w:r>
        <w:rPr>
          <w:rFonts w:hint="eastAsia" w:ascii="Times New Roman" w:hAnsi="Times New Roman" w:cs="Times New Roman"/>
          <w:highlight w:val="yellow"/>
          <w:u w:val="single"/>
          <w:lang w:val="en-US" w:eastAsia="zh-CN"/>
        </w:rPr>
        <w:t>2026</w:t>
      </w:r>
      <w:r>
        <w:rPr>
          <w:rFonts w:hint="default" w:ascii="Times New Roman" w:hAnsi="Times New Roman" w:cs="Times New Roman"/>
          <w:highlight w:val="yellow"/>
          <w:u w:val="single"/>
          <w:lang w:val="en-US" w:eastAsia="zh-CN"/>
        </w:rPr>
        <w:t>年</w:t>
      </w:r>
      <w:r>
        <w:rPr>
          <w:rFonts w:hint="eastAsia" w:ascii="Times New Roman" w:hAnsi="Times New Roman" w:cs="Times New Roman"/>
          <w:highlight w:val="yellow"/>
          <w:u w:val="single"/>
          <w:lang w:val="en-US" w:eastAsia="zh-CN"/>
        </w:rPr>
        <w:t>5</w:t>
      </w:r>
      <w:r>
        <w:rPr>
          <w:rFonts w:hint="default" w:ascii="Times New Roman" w:hAnsi="Times New Roman" w:cs="Times New Roman"/>
          <w:highlight w:val="yellow"/>
          <w:u w:val="single"/>
          <w:lang w:val="en-US" w:eastAsia="zh-CN"/>
        </w:rPr>
        <w:t>月</w:t>
      </w:r>
      <w:r>
        <w:rPr>
          <w:rFonts w:hint="eastAsia" w:ascii="Times New Roman" w:hAnsi="Times New Roman" w:cs="Times New Roman"/>
          <w:highlight w:val="yellow"/>
          <w:u w:val="single"/>
          <w:lang w:val="en-US" w:eastAsia="zh-CN"/>
        </w:rPr>
        <w:t>22</w:t>
      </w:r>
      <w:r>
        <w:rPr>
          <w:rFonts w:hint="default" w:ascii="Times New Roman" w:hAnsi="Times New Roman" w:cs="Times New Roman"/>
          <w:highlight w:val="yellow"/>
          <w:u w:val="single"/>
          <w:lang w:val="en-US" w:eastAsia="zh-CN"/>
        </w:rPr>
        <w:t>日 北京时间</w:t>
      </w:r>
      <w:r>
        <w:rPr>
          <w:rFonts w:hint="eastAsia" w:ascii="Times New Roman" w:hAnsi="Times New Roman" w:cs="Times New Roman"/>
          <w:highlight w:val="yellow"/>
          <w:u w:val="single"/>
          <w:lang w:val="en-US" w:eastAsia="zh-CN"/>
        </w:rPr>
        <w:t>14</w:t>
      </w:r>
      <w:r>
        <w:rPr>
          <w:rFonts w:hint="default" w:ascii="Times New Roman" w:hAnsi="Times New Roman" w:cs="Times New Roman"/>
          <w:highlight w:val="yellow"/>
          <w:u w:val="single"/>
          <w:lang w:val="en-US" w:eastAsia="zh-CN"/>
        </w:rPr>
        <w:t>:</w:t>
      </w:r>
      <w:r>
        <w:rPr>
          <w:rFonts w:hint="eastAsia" w:ascii="Times New Roman" w:hAnsi="Times New Roman" w:cs="Times New Roman"/>
          <w:highlight w:val="yellow"/>
          <w:u w:val="single"/>
          <w:lang w:val="en-US" w:eastAsia="zh-CN"/>
        </w:rPr>
        <w:t>00</w:t>
      </w:r>
      <w:r>
        <w:rPr>
          <w:rFonts w:hint="default" w:ascii="Times New Roman" w:hAnsi="Times New Roman" w:cs="Times New Roman"/>
          <w:highlight w:val="yellow"/>
          <w:u w:val="single"/>
          <w:lang w:val="en-US" w:eastAsia="zh-CN"/>
        </w:rPr>
        <w:t>-</w:t>
      </w:r>
      <w:r>
        <w:rPr>
          <w:rFonts w:hint="eastAsia" w:ascii="Times New Roman" w:hAnsi="Times New Roman" w:cs="Times New Roman"/>
          <w:highlight w:val="yellow"/>
          <w:u w:val="single"/>
          <w:lang w:val="en-US" w:eastAsia="zh-CN"/>
        </w:rPr>
        <w:t>14</w:t>
      </w:r>
      <w:r>
        <w:rPr>
          <w:rFonts w:hint="default" w:ascii="Times New Roman" w:hAnsi="Times New Roman" w:cs="Times New Roman"/>
          <w:highlight w:val="yellow"/>
          <w:u w:val="single"/>
          <w:lang w:val="en-US" w:eastAsia="zh-CN"/>
        </w:rPr>
        <w:t>:</w:t>
      </w:r>
      <w:r>
        <w:rPr>
          <w:rFonts w:hint="eastAsia" w:ascii="Times New Roman" w:hAnsi="Times New Roman" w:cs="Times New Roman"/>
          <w:highlight w:val="yellow"/>
          <w:u w:val="single"/>
          <w:lang w:val="en-US" w:eastAsia="zh-CN"/>
        </w:rPr>
        <w:t>30</w:t>
      </w:r>
      <w:r>
        <w:rPr>
          <w:rFonts w:hint="default" w:ascii="Times New Roman" w:hAnsi="Times New Roman" w:cs="Times New Roman"/>
          <w:highlight w:val="yellow"/>
          <w:lang w:val="en-US" w:eastAsia="zh-CN"/>
        </w:rPr>
        <w:t>（其他时间不接受任何形式的送达）。</w:t>
      </w:r>
    </w:p>
    <w:p w14:paraId="6FE257F9">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yellow"/>
          <w:lang w:val="en-US" w:eastAsia="zh-CN"/>
        </w:rPr>
        <w:t>（六）评审时间：</w:t>
      </w:r>
      <w:r>
        <w:rPr>
          <w:rFonts w:hint="eastAsia" w:ascii="Times New Roman" w:hAnsi="Times New Roman" w:cs="Times New Roman"/>
          <w:highlight w:val="yellow"/>
          <w:u w:val="single"/>
          <w:lang w:val="en-US" w:eastAsia="zh-CN"/>
        </w:rPr>
        <w:t>2026</w:t>
      </w:r>
      <w:r>
        <w:rPr>
          <w:rFonts w:hint="default" w:ascii="Times New Roman" w:hAnsi="Times New Roman" w:cs="Times New Roman"/>
          <w:highlight w:val="yellow"/>
          <w:u w:val="single"/>
          <w:lang w:val="en-US" w:eastAsia="zh-CN"/>
        </w:rPr>
        <w:t>年</w:t>
      </w:r>
      <w:r>
        <w:rPr>
          <w:rFonts w:hint="eastAsia" w:ascii="Times New Roman" w:hAnsi="Times New Roman" w:cs="Times New Roman"/>
          <w:highlight w:val="yellow"/>
          <w:u w:val="single"/>
          <w:lang w:val="en-US" w:eastAsia="zh-CN"/>
        </w:rPr>
        <w:t>5</w:t>
      </w:r>
      <w:r>
        <w:rPr>
          <w:rFonts w:hint="default" w:ascii="Times New Roman" w:hAnsi="Times New Roman" w:cs="Times New Roman"/>
          <w:highlight w:val="yellow"/>
          <w:u w:val="single"/>
          <w:lang w:val="en-US" w:eastAsia="zh-CN"/>
        </w:rPr>
        <w:t>月</w:t>
      </w:r>
      <w:r>
        <w:rPr>
          <w:rFonts w:hint="eastAsia" w:ascii="Times New Roman" w:hAnsi="Times New Roman" w:cs="Times New Roman"/>
          <w:highlight w:val="yellow"/>
          <w:u w:val="single"/>
          <w:lang w:val="en-US" w:eastAsia="zh-CN"/>
        </w:rPr>
        <w:t xml:space="preserve"> 22 </w:t>
      </w:r>
      <w:r>
        <w:rPr>
          <w:rFonts w:hint="default" w:ascii="Times New Roman" w:hAnsi="Times New Roman" w:cs="Times New Roman"/>
          <w:highlight w:val="yellow"/>
          <w:u w:val="single"/>
          <w:lang w:val="en-US" w:eastAsia="zh-CN"/>
        </w:rPr>
        <w:t>日 北京时间</w:t>
      </w:r>
      <w:r>
        <w:rPr>
          <w:rFonts w:hint="eastAsia" w:ascii="Times New Roman" w:hAnsi="Times New Roman" w:cs="Times New Roman"/>
          <w:highlight w:val="yellow"/>
          <w:u w:val="single"/>
          <w:lang w:val="en-US" w:eastAsia="zh-CN"/>
        </w:rPr>
        <w:t>14</w:t>
      </w:r>
      <w:r>
        <w:rPr>
          <w:rFonts w:hint="default" w:ascii="Times New Roman" w:hAnsi="Times New Roman" w:cs="Times New Roman"/>
          <w:highlight w:val="yellow"/>
          <w:u w:val="single"/>
          <w:lang w:val="en-US" w:eastAsia="zh-CN"/>
        </w:rPr>
        <w:t>:</w:t>
      </w:r>
      <w:r>
        <w:rPr>
          <w:rFonts w:hint="eastAsia" w:ascii="Times New Roman" w:hAnsi="Times New Roman" w:cs="Times New Roman"/>
          <w:highlight w:val="yellow"/>
          <w:u w:val="single"/>
          <w:lang w:val="en-US" w:eastAsia="zh-CN"/>
        </w:rPr>
        <w:t>30</w:t>
      </w:r>
      <w:r>
        <w:rPr>
          <w:rFonts w:hint="default" w:ascii="Times New Roman" w:hAnsi="Times New Roman" w:cs="Times New Roman"/>
          <w:highlight w:val="yellow"/>
          <w:lang w:val="en-US" w:eastAsia="zh-CN"/>
        </w:rPr>
        <w:t>，迟到者视为自动放弃投标。</w:t>
      </w:r>
    </w:p>
    <w:p w14:paraId="00CC8B7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（七）评审地点：</w:t>
      </w:r>
      <w:r>
        <w:rPr>
          <w:rFonts w:hint="default" w:ascii="Times New Roman" w:hAnsi="Times New Roman" w:cs="Times New Roman"/>
          <w:highlight w:val="none"/>
          <w:u w:val="single"/>
          <w:lang w:val="en-US" w:eastAsia="zh-CN"/>
        </w:rPr>
        <w:t>同递交响应文件地点。</w:t>
      </w:r>
    </w:p>
    <w:p w14:paraId="311FE0ED">
      <w:pPr>
        <w:pStyle w:val="20"/>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五、</w:t>
      </w:r>
      <w:r>
        <w:rPr>
          <w:rFonts w:hint="default" w:ascii="Times New Roman" w:hAnsi="Times New Roman" w:cs="Times New Roman"/>
          <w:highlight w:val="none"/>
        </w:rPr>
        <w:t>其它有关规定</w:t>
      </w:r>
    </w:p>
    <w:p w14:paraId="539DB08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（一）单位负责人为同一人或者存在直接控股、管理关系的不同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，不得参加同一合同项（包）下的采购活动。</w:t>
      </w:r>
    </w:p>
    <w:p w14:paraId="163E5449">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（二）超过提交截止时间、不按本采购文件规定密封的投标，恕不接受。</w:t>
      </w:r>
    </w:p>
    <w:p w14:paraId="440B6E9F">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（三）比选费用：无论比选结果如何，供应商参与本项目比选的所有费用均应由供应商自行承担。</w:t>
      </w:r>
    </w:p>
    <w:p w14:paraId="4A78AB0D">
      <w:pPr>
        <w:pStyle w:val="19"/>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（四）本项目不接受联合体参与报价，否则按无效处理。</w:t>
      </w:r>
    </w:p>
    <w:p w14:paraId="120BAE96">
      <w:pPr>
        <w:pStyle w:val="19"/>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CF681D1">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六、联系方式</w:t>
      </w:r>
    </w:p>
    <w:p w14:paraId="221B6894">
      <w:pPr>
        <w:pStyle w:val="19"/>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采购人：</w:t>
      </w:r>
      <w:r>
        <w:rPr>
          <w:rFonts w:hint="eastAsia" w:ascii="Times New Roman" w:hAnsi="Times New Roman" w:cs="Times New Roman"/>
          <w:highlight w:val="none"/>
          <w:lang w:val="en-US" w:eastAsia="zh-CN"/>
        </w:rPr>
        <w:t>重庆市红十字会医院（江北区人民医院）</w:t>
      </w:r>
    </w:p>
    <w:p w14:paraId="43032BEE">
      <w:pPr>
        <w:pStyle w:val="19"/>
        <w:keepNext w:val="0"/>
        <w:keepLines w:val="0"/>
        <w:pageBreakBefore w:val="0"/>
        <w:widowControl w:val="0"/>
        <w:kinsoku/>
        <w:wordWrap/>
        <w:overflowPunct/>
        <w:topLinePunct w:val="0"/>
        <w:autoSpaceDE/>
        <w:autoSpaceDN/>
        <w:bidi w:val="0"/>
        <w:textAlignment w:val="auto"/>
        <w:rPr>
          <w:rFonts w:hint="default"/>
          <w:highlight w:val="none"/>
          <w:lang w:val="en-US" w:eastAsia="zh-CN"/>
        </w:rPr>
      </w:pPr>
      <w:r>
        <w:rPr>
          <w:rFonts w:hint="default" w:ascii="Times New Roman" w:hAnsi="Times New Roman" w:cs="Times New Roman"/>
          <w:highlight w:val="none"/>
          <w:lang w:val="en-US" w:eastAsia="zh-CN"/>
        </w:rPr>
        <w:t>技术联系人：</w:t>
      </w:r>
      <w:r>
        <w:rPr>
          <w:rFonts w:hint="eastAsia" w:ascii="Times New Roman" w:hAnsi="Times New Roman" w:cs="Times New Roman"/>
          <w:highlight w:val="none"/>
          <w:lang w:val="en-US" w:eastAsia="zh-CN"/>
        </w:rPr>
        <w:t>周</w:t>
      </w:r>
      <w:r>
        <w:rPr>
          <w:rFonts w:hint="eastAsia"/>
          <w:highlight w:val="none"/>
          <w:lang w:val="en-US" w:eastAsia="zh-CN"/>
        </w:rPr>
        <w:t>老师        电  话：</w:t>
      </w:r>
      <w:r>
        <w:rPr>
          <w:rFonts w:hint="default"/>
          <w:highlight w:val="none"/>
          <w:lang w:val="en-US" w:eastAsia="zh-CN"/>
        </w:rPr>
        <w:t>023-8851</w:t>
      </w:r>
      <w:r>
        <w:rPr>
          <w:rFonts w:hint="eastAsia"/>
          <w:highlight w:val="none"/>
          <w:lang w:val="en-US" w:eastAsia="zh-CN"/>
        </w:rPr>
        <w:t>9014</w:t>
      </w:r>
    </w:p>
    <w:p w14:paraId="03FAB73F">
      <w:pPr>
        <w:pStyle w:val="19"/>
        <w:bidi w:val="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地址：</w:t>
      </w:r>
      <w:r>
        <w:rPr>
          <w:rFonts w:hint="eastAsia" w:ascii="Times New Roman" w:hAnsi="Times New Roman" w:cs="Times New Roman"/>
          <w:highlight w:val="none"/>
          <w:lang w:val="en-US" w:eastAsia="zh-CN"/>
        </w:rPr>
        <w:t>嘉陵一村1号</w:t>
      </w:r>
    </w:p>
    <w:p w14:paraId="20CA39E3">
      <w:pPr>
        <w:pStyle w:val="2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第二篇 项目技术、服务需求</w:t>
      </w:r>
    </w:p>
    <w:p w14:paraId="60269DCE">
      <w:pPr>
        <w:pStyle w:val="21"/>
        <w:bidi w:val="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项目技术：</w:t>
      </w:r>
    </w:p>
    <w:p w14:paraId="029B9986">
      <w:pPr>
        <w:bidi w:val="0"/>
        <w:rPr>
          <w:rFonts w:hint="eastAsia" w:ascii="Times New Roman" w:hAnsi="Times New Roman" w:eastAsia="方正仿宋_GBK" w:cs="Times New Roman"/>
          <w:kern w:val="2"/>
          <w:sz w:val="24"/>
          <w:szCs w:val="24"/>
          <w:highlight w:val="none"/>
          <w:lang w:val="en-US" w:eastAsia="zh-CN" w:bidi="ar-SA"/>
        </w:rPr>
      </w:pPr>
      <w:r>
        <w:rPr>
          <w:rFonts w:hint="eastAsia" w:ascii="宋体" w:hAnsi="宋体" w:eastAsia="宋体" w:cs="宋体"/>
          <w:sz w:val="32"/>
          <w:szCs w:val="32"/>
          <w:highlight w:val="none"/>
        </w:rPr>
        <w:t xml:space="preserve">  </w:t>
      </w:r>
    </w:p>
    <w:p w14:paraId="7E3503DD">
      <w:pPr>
        <w:bidi w:val="0"/>
        <w:ind w:firstLine="480" w:firstLineChars="200"/>
        <w:rPr>
          <w:rFonts w:hint="eastAsia" w:ascii="Times New Roman" w:hAnsi="Times New Roman" w:eastAsia="方正仿宋_GBK" w:cs="Times New Roman"/>
          <w:kern w:val="2"/>
          <w:sz w:val="24"/>
          <w:szCs w:val="24"/>
          <w:highlight w:val="none"/>
          <w:lang w:val="en-US" w:eastAsia="zh-CN" w:bidi="ar-SA"/>
        </w:rPr>
      </w:pPr>
      <w:bookmarkStart w:id="8" w:name="_Hlk137818756"/>
      <w:r>
        <w:rPr>
          <w:rFonts w:hint="eastAsia" w:ascii="Times New Roman" w:hAnsi="Times New Roman" w:eastAsia="方正仿宋_GBK" w:cs="Times New Roman"/>
          <w:kern w:val="2"/>
          <w:sz w:val="24"/>
          <w:szCs w:val="24"/>
          <w:highlight w:val="none"/>
          <w:lang w:val="en-US" w:eastAsia="zh-CN" w:bidi="ar-SA"/>
        </w:rPr>
        <w:t>系统从内容上要求具有常用的规培考试、执业资格考试、职称考试、三基考试等大量常用医学试题，从功能上要求不仅能满足医护人员日常练习的需要，同时还能让医院管理员组织各科系人员进行定期考核，可以实现自动阅卷，自动评分，试卷分析等国内先进的考核功能。平台管理员可通过电脑端访问，学员可通过电脑端和手机APP端访问。</w:t>
      </w:r>
      <w:bookmarkEnd w:id="8"/>
      <w:r>
        <w:rPr>
          <w:rFonts w:hint="eastAsia" w:ascii="Times New Roman" w:hAnsi="Times New Roman" w:eastAsia="方正仿宋_GBK" w:cs="Times New Roman"/>
          <w:kern w:val="2"/>
          <w:sz w:val="24"/>
          <w:szCs w:val="24"/>
          <w:highlight w:val="none"/>
          <w:lang w:val="en-US" w:eastAsia="zh-CN" w:bidi="ar-SA"/>
        </w:rPr>
        <w:t>功能要求如下：</w:t>
      </w:r>
    </w:p>
    <w:p w14:paraId="76B51009">
      <w:pPr>
        <w:pStyle w:val="20"/>
        <w:bidi w:val="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一、电脑端功能要求</w:t>
      </w:r>
    </w:p>
    <w:p w14:paraId="7CA0057E">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（一）总体功能要求</w:t>
      </w:r>
    </w:p>
    <w:p w14:paraId="1082AE2A">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1.管理员功能</w:t>
      </w:r>
      <w:r>
        <w:rPr>
          <w:rFonts w:hint="eastAsia" w:ascii="Times New Roman" w:hAnsi="Times New Roman" w:eastAsia="方正仿宋_GBK" w:cs="Times New Roman"/>
          <w:kern w:val="2"/>
          <w:sz w:val="24"/>
          <w:szCs w:val="24"/>
          <w:highlight w:val="none"/>
          <w:lang w:val="en-US" w:eastAsia="zh-CN" w:bidi="ar-SA"/>
        </w:rPr>
        <w:tab/>
      </w:r>
    </w:p>
    <w:p w14:paraId="47F33BCC">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管理员功能包括：人员管理、考务管理、通知公告管理、统计分析等。</w:t>
      </w:r>
    </w:p>
    <w:p w14:paraId="2D6C0904">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1.1管理：管理员能实现下级管理员、个人、院内科室的添加、修改、删除、查询、导入导出等功能。</w:t>
      </w:r>
    </w:p>
    <w:p w14:paraId="114AF7B3">
      <w:pPr>
        <w:bidi w:val="0"/>
        <w:rPr>
          <w:rFonts w:hint="eastAsia" w:ascii="Times New Roman" w:hAnsi="Times New Roman" w:eastAsia="方正仿宋_GBK" w:cs="Times New Roman"/>
          <w:kern w:val="2"/>
          <w:sz w:val="24"/>
          <w:szCs w:val="24"/>
          <w:highlight w:val="none"/>
          <w:lang w:val="en-US" w:eastAsia="zh-CN" w:bidi="ar-SA"/>
        </w:rPr>
      </w:pPr>
      <w:bookmarkStart w:id="9" w:name="_Hlk137741593"/>
      <w:r>
        <w:rPr>
          <w:rFonts w:hint="eastAsia" w:ascii="Times New Roman" w:hAnsi="Times New Roman" w:eastAsia="方正仿宋_GBK" w:cs="Times New Roman"/>
          <w:kern w:val="2"/>
          <w:sz w:val="24"/>
          <w:szCs w:val="24"/>
          <w:highlight w:val="none"/>
          <w:lang w:val="en-US" w:eastAsia="zh-CN" w:bidi="ar-SA"/>
        </w:rPr>
        <w:t>1.2考务管理：包括考试类型设置、组织考试、考场监督、审核试卷、批改试卷、成绩查询、考试类型统计分析、试卷质量分析、自主练习情况统计、考前练习情况统计等功能。</w:t>
      </w:r>
      <w:bookmarkEnd w:id="9"/>
    </w:p>
    <w:p w14:paraId="426DC0B9">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1.3题库管理：实现管理单位自己的试题，包括自建题库目录、新增试题、导入试题、批量删除、设置开放比例等功能。</w:t>
      </w:r>
    </w:p>
    <w:p w14:paraId="6076AB80">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1.4通知公告管理：查看系统公告和上级公告；下发、管理内部发出的公告。</w:t>
      </w:r>
    </w:p>
    <w:p w14:paraId="6640D911">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1.5基础统计分析:</w:t>
      </w:r>
    </w:p>
    <w:p w14:paraId="3601BDA6">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1.5.1学习情况统计：可以查出每个机构学习总次数、人均学习次数、人均学习时长。</w:t>
      </w:r>
    </w:p>
    <w:p w14:paraId="73F8CF4F">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1.5.2科室使用情况统计：可以查看所有下属机构所有科室的使用情况。</w:t>
      </w:r>
    </w:p>
    <w:p w14:paraId="1E67EB76">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1.5.3使用情况统计：可以查看所有的使用情况。</w:t>
      </w:r>
    </w:p>
    <w:p w14:paraId="0E1D9C69">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1.6大数据分析：</w:t>
      </w:r>
    </w:p>
    <w:p w14:paraId="7E731F83">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支持驾驶舱模式动态展示大数据分析数据，数据至少包含实时在线人数、总使用次数、人均使用次数、总学习时长、人均学习时长，用户在各下级机构/科室分布情况，精确到按小时统计各时间段在线人数、实时监控所有时间点在线用户明细，各类考试占比，最近五场考试平均分、按月份展示最近练习人次。</w:t>
      </w:r>
    </w:p>
    <w:p w14:paraId="6551E531">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（1）首页支持展示机构数、用户人数、学习次数及考试次数，并可快捷组织考试。</w:t>
      </w:r>
    </w:p>
    <w:p w14:paraId="6C14FA7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（2）支持首页直观展示每个月具体访问人数。</w:t>
      </w:r>
    </w:p>
    <w:p w14:paraId="76816DFA">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（3）支持展示所有下级机构数量、各下级机构用户数、学习次数、考试次数、访问量、人均考试次数、考试人次，所有数据均可展开查看具体明细如下：</w:t>
      </w:r>
    </w:p>
    <w:p w14:paraId="6A1834FB">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1）各下级机构数</w:t>
      </w:r>
    </w:p>
    <w:p w14:paraId="5FA00C07">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包含机构名称、联系人、用户数、所属机构、访问量、学习次数和考试次数。</w:t>
      </w:r>
    </w:p>
    <w:p w14:paraId="201028F1">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2）下级机构用户数</w:t>
      </w:r>
    </w:p>
    <w:p w14:paraId="771D9164">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展示所有用户姓名、所属机构、所属科室、联系电话、专业、学历、专业技术职称、学历、年届及账户状态。管理员可对所有用户重置密码、暂停账号及删除等操作。</w:t>
      </w:r>
    </w:p>
    <w:p w14:paraId="009DDD3B">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3）访问量</w:t>
      </w:r>
    </w:p>
    <w:p w14:paraId="63300151">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可对访问量前三的机构或科室排名，展示所有机构总使用次数、人均使用次数、总学习时长、人均学习时长等。</w:t>
      </w:r>
    </w:p>
    <w:p w14:paraId="273CB7C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4）查询</w:t>
      </w:r>
    </w:p>
    <w:p w14:paraId="09D8BD2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支持查询所有下级机构医院级别、联系电话、医疗卫生机构类别、登录账号及联系人等。</w:t>
      </w:r>
    </w:p>
    <w:p w14:paraId="0442895D">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（二）内容模块要求：</w:t>
      </w:r>
    </w:p>
    <w:p w14:paraId="1041C1CF">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1.三基考试：包含医师三基、医技三基、护士三基、院管三基、卫生法律法规与医学伦理学。</w:t>
      </w:r>
    </w:p>
    <w:p w14:paraId="70B1223D">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2.职称考试：包含初级（士）、初级（师）、中级、副/高级、职称英语。</w:t>
      </w:r>
    </w:p>
    <w:p w14:paraId="59A89CCC">
      <w:pPr>
        <w:bidi w:val="0"/>
        <w:rPr>
          <w:rFonts w:hint="eastAsia" w:ascii="Times New Roman" w:hAnsi="Times New Roman" w:eastAsia="方正仿宋_GBK" w:cs="Times New Roman"/>
          <w:kern w:val="2"/>
          <w:sz w:val="24"/>
          <w:szCs w:val="24"/>
          <w:highlight w:val="none"/>
          <w:lang w:val="en-US" w:eastAsia="zh-CN" w:bidi="ar-SA"/>
        </w:rPr>
      </w:pPr>
      <w:bookmarkStart w:id="10" w:name="_Hlk137741615"/>
      <w:r>
        <w:rPr>
          <w:rFonts w:hint="eastAsia" w:ascii="Times New Roman" w:hAnsi="Times New Roman" w:eastAsia="方正仿宋_GBK" w:cs="Times New Roman"/>
          <w:kern w:val="2"/>
          <w:sz w:val="24"/>
          <w:szCs w:val="24"/>
          <w:highlight w:val="none"/>
          <w:lang w:val="en-US" w:eastAsia="zh-CN" w:bidi="ar-SA"/>
        </w:rPr>
        <w:t>3.技能考试：包含西医技能、中医技能、中西医技能理论考试试题，试题不低于2000道。</w:t>
      </w:r>
    </w:p>
    <w:bookmarkEnd w:id="10"/>
    <w:p w14:paraId="76E85461">
      <w:pPr>
        <w:bidi w:val="0"/>
        <w:rPr>
          <w:rFonts w:hint="eastAsia" w:ascii="Times New Roman" w:hAnsi="Times New Roman" w:eastAsia="方正仿宋_GBK" w:cs="Times New Roman"/>
          <w:kern w:val="2"/>
          <w:sz w:val="24"/>
          <w:szCs w:val="24"/>
          <w:highlight w:val="none"/>
          <w:lang w:val="en-US" w:eastAsia="zh-CN" w:bidi="ar-SA"/>
        </w:rPr>
      </w:pPr>
      <w:bookmarkStart w:id="11" w:name="_Hlk137741636"/>
      <w:r>
        <w:rPr>
          <w:rFonts w:hint="eastAsia" w:ascii="Times New Roman" w:hAnsi="Times New Roman" w:eastAsia="方正仿宋_GBK" w:cs="Times New Roman"/>
          <w:kern w:val="2"/>
          <w:sz w:val="24"/>
          <w:szCs w:val="24"/>
          <w:highlight w:val="none"/>
          <w:lang w:val="en-US" w:eastAsia="zh-CN" w:bidi="ar-SA"/>
        </w:rPr>
        <w:t>4.大型医用设备上岗考试：包含CDFI医师、CDFI技师、CT医师、CT技师、MRI医师、MRI技师、NMI技师、DSA技师、乳腺X线技师，试题不低于1万道。</w:t>
      </w:r>
    </w:p>
    <w:p w14:paraId="32B201CE">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5.支持自建理论题库。</w:t>
      </w:r>
    </w:p>
    <w:bookmarkEnd w:id="11"/>
    <w:p w14:paraId="147B26A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（三）考试系统功能要求：</w:t>
      </w:r>
    </w:p>
    <w:p w14:paraId="2175836E">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1.管理端</w:t>
      </w:r>
      <w:r>
        <w:rPr>
          <w:rFonts w:hint="eastAsia" w:ascii="Times New Roman" w:hAnsi="Times New Roman" w:eastAsia="方正仿宋_GBK" w:cs="Times New Roman"/>
          <w:kern w:val="2"/>
          <w:sz w:val="24"/>
          <w:szCs w:val="24"/>
          <w:highlight w:val="none"/>
          <w:lang w:val="en-US" w:eastAsia="zh-CN" w:bidi="ar-SA"/>
        </w:rPr>
        <w:tab/>
      </w:r>
    </w:p>
    <w:p w14:paraId="7D4C13D4">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1.1考试类型设置：支持添加各种考试类型，以便分类统计查询。</w:t>
      </w:r>
    </w:p>
    <w:p w14:paraId="67C62A65">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1.2题库管理：自建题库分类和在分类里新增或导入我单位题库，可以设置前台开放试题比例，自定义是否是否开放练习/公开使用。</w:t>
      </w:r>
    </w:p>
    <w:p w14:paraId="1B9B131F">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2.考务管理</w:t>
      </w:r>
    </w:p>
    <w:p w14:paraId="37EB6E30">
      <w:pPr>
        <w:bidi w:val="0"/>
        <w:rPr>
          <w:rFonts w:hint="eastAsia" w:ascii="Times New Roman" w:hAnsi="Times New Roman" w:eastAsia="方正仿宋_GBK" w:cs="Times New Roman"/>
          <w:kern w:val="2"/>
          <w:sz w:val="24"/>
          <w:szCs w:val="24"/>
          <w:highlight w:val="none"/>
          <w:lang w:val="en-US" w:eastAsia="zh-CN" w:bidi="ar-SA"/>
        </w:rPr>
      </w:pPr>
      <w:bookmarkStart w:id="12" w:name="_Hlk137741660"/>
      <w:r>
        <w:rPr>
          <w:rFonts w:hint="eastAsia" w:ascii="Times New Roman" w:hAnsi="Times New Roman" w:eastAsia="方正仿宋_GBK" w:cs="Times New Roman"/>
          <w:kern w:val="2"/>
          <w:sz w:val="24"/>
          <w:szCs w:val="24"/>
          <w:highlight w:val="none"/>
          <w:lang w:val="en-US" w:eastAsia="zh-CN" w:bidi="ar-SA"/>
        </w:rPr>
        <w:t>2.1组织考试：设置考试名称、选择考试类型、选定考试时间、设置合格分数、设置APP答卷切换时间、设置查询成绩方式、设置是否需要签到二维码、设置查询成绩时限、解锁码设置、发布考试公告、添加考生、设置是否需要考前练习、设置组卷方式（选择单份组卷、多份组卷、从卷组卷模式）、设置试卷名称、设置答题时间、系统抽题（考前练习试题和系统题库组合抽题）、试卷试题支持替换和删除、设置是否需要试卷审核（如需审核选择审核人）、设置分数、分配考生（可以手动分配和自动分配）。</w:t>
      </w:r>
      <w:bookmarkEnd w:id="12"/>
    </w:p>
    <w:p w14:paraId="718D788B">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2.2 支持策略组卷，提高出卷效率。</w:t>
      </w:r>
    </w:p>
    <w:p w14:paraId="66A607A7">
      <w:pPr>
        <w:bidi w:val="0"/>
        <w:rPr>
          <w:rFonts w:hint="eastAsia" w:ascii="Times New Roman" w:hAnsi="Times New Roman" w:eastAsia="方正仿宋_GBK" w:cs="Times New Roman"/>
          <w:kern w:val="2"/>
          <w:sz w:val="24"/>
          <w:szCs w:val="24"/>
          <w:highlight w:val="none"/>
          <w:lang w:val="en-US" w:eastAsia="zh-CN" w:bidi="ar-SA"/>
        </w:rPr>
      </w:pPr>
      <w:bookmarkStart w:id="13" w:name="_Hlk137741676"/>
      <w:r>
        <w:rPr>
          <w:rFonts w:hint="eastAsia" w:ascii="Times New Roman" w:hAnsi="Times New Roman" w:eastAsia="方正仿宋_GBK" w:cs="Times New Roman"/>
          <w:kern w:val="2"/>
          <w:sz w:val="24"/>
          <w:szCs w:val="24"/>
          <w:highlight w:val="none"/>
          <w:lang w:val="en-US" w:eastAsia="zh-CN" w:bidi="ar-SA"/>
        </w:rPr>
        <w:t>2.3防作弊机制：</w:t>
      </w:r>
    </w:p>
    <w:p w14:paraId="57483590">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可设置随机或固定的解锁码，并设定APP答卷切换的时间，此时间主要是对手机考试时学员接听电话或浏览器搜索答案后回到答卷界面的时间，若超过设定时间，则需要管理员输入解锁码后方可进入答题；禁止复制试题等。</w:t>
      </w:r>
    </w:p>
    <w:p w14:paraId="53512B8E">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2.4考场监督：可以监督正在进行的考试，了解应参考、已参考、已交卷、缺考人员情况；由于特殊原因造成不能正常考试的情况可以让考生重回考场并为其增补考试时间；实时了解已交卷、未交卷人员名单。</w:t>
      </w:r>
      <w:bookmarkEnd w:id="13"/>
    </w:p>
    <w:p w14:paraId="7DFB0EC0">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2.5审核试卷：审核要求需要审核的试卷。分为未审核试卷和已审核试卷。试卷在审核之后需要在已审核里面点击提交按钮才能在试卷列表显示。</w:t>
      </w:r>
    </w:p>
    <w:p w14:paraId="5BFD2C1B">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2.6批改试卷：要求客观题系统自动阅卷，主观题需要人为判断分数。</w:t>
      </w:r>
    </w:p>
    <w:p w14:paraId="073E7683">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2.7成绩查询：要求能查询每堂考试学员的成绩，也可以根据学员类型以及考试类型查询学员，支持导出。</w:t>
      </w:r>
    </w:p>
    <w:p w14:paraId="0937AB0C">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3.统计分析</w:t>
      </w:r>
    </w:p>
    <w:p w14:paraId="53BAF1C2">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3.1总体考试情况统计：可以统计考试系统建设以来总体考试次数、考试总人次、当前正在考试场次、总试题量，近半年每月考试情况。</w:t>
      </w:r>
    </w:p>
    <w:p w14:paraId="7476B48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3.2考试类型统计：系统中所有的考试类型考试次数占比、次数统计，可深入查看考试详细情况。</w:t>
      </w:r>
    </w:p>
    <w:p w14:paraId="0E5ADEBA">
      <w:pPr>
        <w:bidi w:val="0"/>
        <w:rPr>
          <w:rFonts w:hint="eastAsia" w:ascii="Times New Roman" w:hAnsi="Times New Roman" w:eastAsia="方正仿宋_GBK" w:cs="Times New Roman"/>
          <w:kern w:val="2"/>
          <w:sz w:val="24"/>
          <w:szCs w:val="24"/>
          <w:highlight w:val="none"/>
          <w:lang w:val="en-US" w:eastAsia="zh-CN" w:bidi="ar-SA"/>
        </w:rPr>
      </w:pPr>
      <w:bookmarkStart w:id="14" w:name="_Hlk137741686"/>
      <w:r>
        <w:rPr>
          <w:rFonts w:hint="eastAsia" w:ascii="Times New Roman" w:hAnsi="Times New Roman" w:eastAsia="方正仿宋_GBK" w:cs="Times New Roman"/>
          <w:kern w:val="2"/>
          <w:sz w:val="24"/>
          <w:szCs w:val="24"/>
          <w:highlight w:val="none"/>
          <w:lang w:val="en-US" w:eastAsia="zh-CN" w:bidi="ar-SA"/>
        </w:rPr>
        <w:t>3.3考试分析：能统计分析考试试卷的信度、区分度、标准差、难易度和在每个分数段的人数、合格率、最高分、最低分、平均分等。</w:t>
      </w:r>
    </w:p>
    <w:p w14:paraId="585E021F">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3.4试题分析：能分析每个题型得分率、每道试题得分率、每个选项选择率等。</w:t>
      </w:r>
      <w:bookmarkEnd w:id="14"/>
    </w:p>
    <w:p w14:paraId="5F643169">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3.5考生分析：可以分析每个考生的考试次数、合格次数、平均分、试卷等。</w:t>
      </w:r>
    </w:p>
    <w:p w14:paraId="1DBE5E2D">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3.6自主练习统计：可以统计所有单位、所有个人的自主练习情况。</w:t>
      </w:r>
    </w:p>
    <w:p w14:paraId="624BF58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3.7考前练习统计：可以统计所有单位、所有个人的考前练习情况。</w:t>
      </w:r>
    </w:p>
    <w:p w14:paraId="6D7F7040">
      <w:pPr>
        <w:pStyle w:val="20"/>
        <w:bidi w:val="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二、移动端功能要求</w:t>
      </w:r>
    </w:p>
    <w:p w14:paraId="2CE47023">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移动端支持学员通过手机APP下载访问，通过移动端可实现在线学习、练习和考核。具体功能要求如下：</w:t>
      </w:r>
    </w:p>
    <w:p w14:paraId="2DB6F61F">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（一）总体要求</w:t>
      </w:r>
      <w:r>
        <w:rPr>
          <w:rFonts w:hint="eastAsia" w:ascii="Times New Roman" w:hAnsi="Times New Roman" w:eastAsia="方正仿宋_GBK" w:cs="Times New Roman"/>
          <w:kern w:val="2"/>
          <w:sz w:val="24"/>
          <w:szCs w:val="24"/>
          <w:highlight w:val="none"/>
          <w:lang w:val="en-US" w:eastAsia="zh-CN" w:bidi="ar-SA"/>
        </w:rPr>
        <w:tab/>
      </w:r>
    </w:p>
    <w:p w14:paraId="136CF29B">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功能包括：单点登录、个人资料管理、练习学习考试情况查询等。</w:t>
      </w:r>
    </w:p>
    <w:p w14:paraId="52FAFBB7">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1.单点登录:个人用自己账号和密码登录后可以查看所有自己权限内系统，不用每个系统再次登录。实行移动端和电脑端的同步使用。</w:t>
      </w:r>
    </w:p>
    <w:p w14:paraId="7DF3094D">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2.可以管理个人资料：包括个人信息、密码修改等功能。</w:t>
      </w:r>
    </w:p>
    <w:p w14:paraId="536982F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3.可以实现健康自测、在线练习、在线考试等功能。</w:t>
      </w:r>
    </w:p>
    <w:p w14:paraId="28DACEC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4.可以查询自己的学习记录、练习记录、考试记录等，随时掌握自己的学习、练习、考试情况。</w:t>
      </w:r>
    </w:p>
    <w:p w14:paraId="45680B72">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（二）医学在线考试系统</w:t>
      </w:r>
    </w:p>
    <w:p w14:paraId="570A7A1F">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1.在线考试：进入在线考场，列表显示待考试场次，以及考试的基本信息，可直接点击试卷进入开始考试，随即进行答题。支持二维码扫码签到考试。</w:t>
      </w:r>
    </w:p>
    <w:p w14:paraId="5033761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2.考前练习：可在练习有效期内对管理员组织的考前练习题进行学习训练。对所有的考前练习均支持查看交卷次数和答卷预览，可查看试卷答题正确率以及练习错题量，可对错题进行针对性练习。</w:t>
      </w:r>
    </w:p>
    <w:p w14:paraId="0CE427CC">
      <w:pPr>
        <w:bidi w:val="0"/>
        <w:rPr>
          <w:rFonts w:hint="eastAsia" w:ascii="Times New Roman" w:hAnsi="Times New Roman" w:eastAsia="方正仿宋_GBK" w:cs="Times New Roman"/>
          <w:kern w:val="2"/>
          <w:sz w:val="24"/>
          <w:szCs w:val="24"/>
          <w:highlight w:val="none"/>
          <w:lang w:val="en-US" w:eastAsia="zh-CN" w:bidi="ar-SA"/>
        </w:rPr>
      </w:pPr>
      <w:bookmarkStart w:id="15" w:name="_Hlk137741708"/>
      <w:r>
        <w:rPr>
          <w:rFonts w:hint="eastAsia" w:ascii="Times New Roman" w:hAnsi="Times New Roman" w:eastAsia="方正仿宋_GBK" w:cs="Times New Roman"/>
          <w:kern w:val="2"/>
          <w:sz w:val="24"/>
          <w:szCs w:val="24"/>
          <w:highlight w:val="none"/>
          <w:lang w:val="en-US" w:eastAsia="zh-CN" w:bidi="ar-SA"/>
        </w:rPr>
        <w:t>3.自主练习：可对系统内的所有试题内容进行练习，支持错题库管理与分类练习，可随时查看已练题量及正确率，支持试题重练。</w:t>
      </w:r>
    </w:p>
    <w:p w14:paraId="42AF49BC">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4.成绩查询：支持对考试成绩、考前练习进行成绩查询。可以试卷模式/单题模式查看合格/不合格的考试试卷的得分情况，可查看考前练习试题交卷次数和答卷预览。</w:t>
      </w:r>
      <w:bookmarkEnd w:id="15"/>
    </w:p>
    <w:p w14:paraId="16643A46">
      <w:pPr>
        <w:pStyle w:val="21"/>
        <w:bidi w:val="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服务需求</w:t>
      </w:r>
    </w:p>
    <w:p w14:paraId="34B50573">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一、维保服务范围</w:t>
      </w:r>
    </w:p>
    <w:p w14:paraId="5C40C49D">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本项目采购科教管理培训平台系统的维保服务，满足医院教学培训工作需要。</w:t>
      </w:r>
    </w:p>
    <w:p w14:paraId="6E6D7AF6">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二、总体维保要求</w:t>
      </w:r>
    </w:p>
    <w:p w14:paraId="09E1B605">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由维保软件系统的原开发商提供如下服务：</w:t>
      </w:r>
    </w:p>
    <w:p w14:paraId="3325F4CC">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（1）电话服务：在服务期内，服务供应商设有专线电话向采购人提供全天候的电话技术支持服务，解决采购人问题，指导采购人排除故障，以满足采购人服务需求。</w:t>
      </w:r>
    </w:p>
    <w:p w14:paraId="1FF979B8">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现场服务：若遇系统问题，远程不能处理的情况下，可根据采购人要求服务期内提供现场服务，当系统出现故障时，服务供应商须在4小时内到达现场进行技术支持，并在8小时内排除故障，保证系统的正常运行。</w:t>
      </w:r>
    </w:p>
    <w:p w14:paraId="705103B3">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（3）远程服务：服务供应商提供远程监测和远程维护的服务体系，如出现紧急情况，技术员通过远程登陆系统端，及时进行远程服务。</w:t>
      </w:r>
    </w:p>
    <w:p w14:paraId="5D2F0477">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（4）巡检服务：每季度一次定期现场访问，包括系统维护、预防性维修。</w:t>
      </w:r>
    </w:p>
    <w:p w14:paraId="30056B6E">
      <w:pPr>
        <w:bidi w:val="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 xml:space="preserve">（5）定期更新：服务期内通过互联网不定期更新国家卫生部发布的最新医学知识，更新最新医学信息，保证大家随时掌握最新的医疗新资讯。服务期内免费更新。 </w:t>
      </w:r>
    </w:p>
    <w:p w14:paraId="1CD348D5">
      <w:pPr>
        <w:bidi w:val="0"/>
        <w:rPr>
          <w:rFonts w:hint="default"/>
          <w:highlight w:val="yellow"/>
        </w:rPr>
      </w:pPr>
    </w:p>
    <w:p w14:paraId="5C9391B3">
      <w:pPr>
        <w:bidi w:val="0"/>
        <w:rPr>
          <w:rFonts w:hint="default"/>
          <w:highlight w:val="yellow"/>
        </w:rPr>
      </w:pPr>
    </w:p>
    <w:p w14:paraId="7348E71B">
      <w:pPr>
        <w:bidi w:val="0"/>
        <w:rPr>
          <w:rFonts w:hint="default" w:ascii="Times New Roman" w:hAnsi="Times New Roman" w:eastAsia="方正仿宋_GBK" w:cs="Times New Roman"/>
          <w:kern w:val="2"/>
          <w:sz w:val="24"/>
          <w:szCs w:val="24"/>
          <w:highlight w:val="none"/>
          <w:lang w:val="en-US" w:eastAsia="zh-CN" w:bidi="ar-SA"/>
        </w:rPr>
      </w:pPr>
    </w:p>
    <w:p w14:paraId="53B4FD17">
      <w:pPr>
        <w:pStyle w:val="21"/>
        <w:bidi w:val="0"/>
        <w:jc w:val="both"/>
        <w:rPr>
          <w:rFonts w:hint="default" w:ascii="Times New Roman" w:hAnsi="Times New Roman" w:cs="Times New Roman"/>
          <w:highlight w:val="none"/>
        </w:rPr>
      </w:pPr>
    </w:p>
    <w:p w14:paraId="4C62AF2F">
      <w:pPr>
        <w:pStyle w:val="21"/>
        <w:bidi w:val="0"/>
        <w:rPr>
          <w:rFonts w:hint="default" w:ascii="Times New Roman" w:hAnsi="Times New Roman" w:cs="Times New Roman"/>
          <w:highlight w:val="none"/>
        </w:rPr>
      </w:pPr>
    </w:p>
    <w:p w14:paraId="7D5BD53F">
      <w:pPr>
        <w:pStyle w:val="21"/>
        <w:bidi w:val="0"/>
        <w:rPr>
          <w:rFonts w:hint="default" w:ascii="Times New Roman" w:hAnsi="Times New Roman" w:cs="Times New Roman"/>
          <w:highlight w:val="none"/>
        </w:rPr>
      </w:pPr>
      <w:r>
        <w:rPr>
          <w:rFonts w:hint="default" w:ascii="Times New Roman" w:hAnsi="Times New Roman" w:cs="Times New Roman"/>
          <w:highlight w:val="none"/>
        </w:rPr>
        <w:t>第三篇 项目商务</w:t>
      </w:r>
      <w:r>
        <w:rPr>
          <w:rFonts w:hint="default" w:ascii="Times New Roman" w:hAnsi="Times New Roman" w:cs="Times New Roman"/>
          <w:highlight w:val="none"/>
          <w:lang w:eastAsia="zh-CN"/>
        </w:rPr>
        <w:t>需</w:t>
      </w:r>
      <w:r>
        <w:rPr>
          <w:rFonts w:hint="default" w:ascii="Times New Roman" w:hAnsi="Times New Roman" w:cs="Times New Roman"/>
          <w:highlight w:val="none"/>
        </w:rPr>
        <w:t>求</w:t>
      </w:r>
    </w:p>
    <w:p w14:paraId="30D765FB">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bookmarkStart w:id="16" w:name="_Toc4975"/>
      <w:bookmarkStart w:id="17" w:name="_Toc13450"/>
      <w:bookmarkStart w:id="18" w:name="_Toc340223151"/>
      <w:r>
        <w:rPr>
          <w:rFonts w:hint="eastAsia" w:ascii="Times New Roman" w:hAnsi="Times New Roman" w:eastAsia="方正仿宋_GBK" w:cs="Times New Roman"/>
          <w:kern w:val="2"/>
          <w:sz w:val="24"/>
          <w:szCs w:val="24"/>
          <w:highlight w:val="none"/>
          <w:lang w:val="en-US" w:eastAsia="zh-CN" w:bidi="ar-SA"/>
        </w:rPr>
        <w:t>一、付款方式</w:t>
      </w:r>
      <w:bookmarkEnd w:id="16"/>
    </w:p>
    <w:p w14:paraId="7A177C28">
      <w:pPr>
        <w:snapToGrid w:val="0"/>
        <w:spacing w:line="400" w:lineRule="exact"/>
        <w:ind w:firstLine="480" w:firstLineChars="200"/>
        <w:rPr>
          <w:rFonts w:hint="eastAsia"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w:t>
      </w:r>
      <w:r>
        <w:rPr>
          <w:rFonts w:hint="eastAsia" w:eastAsia="方正仿宋_GBK" w:cs="Times New Roman"/>
          <w:kern w:val="2"/>
          <w:sz w:val="24"/>
          <w:szCs w:val="24"/>
          <w:highlight w:val="none"/>
          <w:lang w:val="en-US" w:eastAsia="zh-CN" w:bidi="ar-SA"/>
        </w:rPr>
        <w:t>验收合格后，乙方开具正规发票，甲方支付</w:t>
      </w:r>
      <w:bookmarkStart w:id="19" w:name="_Toc29947"/>
      <w:r>
        <w:rPr>
          <w:rFonts w:hint="eastAsia" w:eastAsia="方正仿宋_GBK" w:cs="Times New Roman"/>
          <w:kern w:val="2"/>
          <w:sz w:val="24"/>
          <w:szCs w:val="24"/>
          <w:highlight w:val="none"/>
          <w:lang w:val="en-US" w:eastAsia="zh-CN" w:bidi="ar-SA"/>
        </w:rPr>
        <w:t>90%合同款，服务期满一年后，乙方提出尾款申请并开具正规发票，甲方支付10%尾款。</w:t>
      </w:r>
    </w:p>
    <w:p w14:paraId="5254E96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二、服务期</w:t>
      </w:r>
      <w:bookmarkEnd w:id="19"/>
    </w:p>
    <w:p w14:paraId="29A7728E">
      <w:pPr>
        <w:snapToGrid w:val="0"/>
        <w:spacing w:line="4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1、服务期：</w:t>
      </w:r>
      <w:r>
        <w:rPr>
          <w:rFonts w:hint="eastAsia" w:eastAsia="方正仿宋_GBK" w:cs="Times New Roman"/>
          <w:kern w:val="2"/>
          <w:sz w:val="24"/>
          <w:szCs w:val="24"/>
          <w:highlight w:val="none"/>
          <w:lang w:val="en-US" w:eastAsia="zh-CN" w:bidi="ar-SA"/>
        </w:rPr>
        <w:t>自合同签订起</w:t>
      </w:r>
      <w:r>
        <w:rPr>
          <w:rFonts w:hint="eastAsia" w:ascii="Times New Roman" w:hAnsi="Times New Roman" w:eastAsia="方正仿宋_GBK" w:cs="Times New Roman"/>
          <w:kern w:val="2"/>
          <w:sz w:val="24"/>
          <w:szCs w:val="24"/>
          <w:highlight w:val="none"/>
          <w:lang w:val="en-US" w:eastAsia="zh-CN" w:bidi="ar-SA"/>
        </w:rPr>
        <w:t>，共计</w:t>
      </w:r>
      <w:r>
        <w:rPr>
          <w:rFonts w:hint="eastAsia" w:eastAsia="方正仿宋_GBK" w:cs="Times New Roman"/>
          <w:kern w:val="2"/>
          <w:sz w:val="24"/>
          <w:szCs w:val="24"/>
          <w:highlight w:val="none"/>
          <w:lang w:val="en-US" w:eastAsia="zh-CN" w:bidi="ar-SA"/>
        </w:rPr>
        <w:t>1</w:t>
      </w:r>
      <w:r>
        <w:rPr>
          <w:rFonts w:hint="eastAsia" w:ascii="Times New Roman" w:hAnsi="Times New Roman" w:eastAsia="方正仿宋_GBK" w:cs="Times New Roman"/>
          <w:kern w:val="2"/>
          <w:sz w:val="24"/>
          <w:szCs w:val="24"/>
          <w:highlight w:val="none"/>
          <w:lang w:val="en-US" w:eastAsia="zh-CN" w:bidi="ar-SA"/>
        </w:rPr>
        <w:t>年</w:t>
      </w:r>
      <w:r>
        <w:rPr>
          <w:rFonts w:hint="eastAsia" w:eastAsia="方正仿宋_GBK" w:cs="Times New Roman"/>
          <w:kern w:val="2"/>
          <w:sz w:val="24"/>
          <w:szCs w:val="24"/>
          <w:highlight w:val="none"/>
          <w:lang w:val="en-US" w:eastAsia="zh-CN" w:bidi="ar-SA"/>
        </w:rPr>
        <w:t>。</w:t>
      </w:r>
    </w:p>
    <w:p w14:paraId="19C9A09C">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20" w:name="_Toc11610"/>
      <w:r>
        <w:rPr>
          <w:rFonts w:hint="eastAsia" w:ascii="Times New Roman" w:hAnsi="Times New Roman" w:eastAsia="方正仿宋_GBK" w:cs="Times New Roman"/>
          <w:kern w:val="2"/>
          <w:sz w:val="24"/>
          <w:szCs w:val="24"/>
          <w:highlight w:val="none"/>
          <w:lang w:val="en-US" w:eastAsia="zh-CN" w:bidi="ar-SA"/>
        </w:rPr>
        <w:t>三、</w:t>
      </w:r>
      <w:r>
        <w:rPr>
          <w:rFonts w:hint="eastAsia" w:ascii="Times New Roman" w:hAnsi="Times New Roman" w:eastAsia="方正仿宋_GBK" w:cs="Times New Roman"/>
          <w:kern w:val="2"/>
          <w:sz w:val="24"/>
          <w:szCs w:val="24"/>
          <w:highlight w:val="none"/>
          <w:lang w:val="zh-CN" w:eastAsia="zh-CN" w:bidi="ar-SA"/>
        </w:rPr>
        <w:t>乙方</w:t>
      </w:r>
      <w:r>
        <w:rPr>
          <w:rFonts w:hint="eastAsia" w:ascii="Times New Roman" w:hAnsi="Times New Roman" w:eastAsia="方正仿宋_GBK" w:cs="Times New Roman"/>
          <w:kern w:val="2"/>
          <w:sz w:val="24"/>
          <w:szCs w:val="24"/>
          <w:highlight w:val="none"/>
          <w:lang w:val="en-US" w:eastAsia="zh-CN" w:bidi="ar-SA"/>
        </w:rPr>
        <w:t>履约责任</w:t>
      </w:r>
      <w:bookmarkEnd w:id="20"/>
    </w:p>
    <w:p w14:paraId="78CED431">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1.乙方履约行为造成（包括但不限于）乙方人员工伤工亡及财产损失、造成甲方或第三人人身损害、财产损失或权益损失等，由乙方承担法律责任（民事责任、行政责任、刑事责任）。</w:t>
      </w:r>
    </w:p>
    <w:p w14:paraId="38E7A9C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2.乙方履约行为导致的任何纠纷、质疑、投诉等任何争议的洽商应对及责任调查，由乙方承担。</w:t>
      </w:r>
    </w:p>
    <w:p w14:paraId="78F98109">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21" w:name="_Toc27362"/>
      <w:r>
        <w:rPr>
          <w:rFonts w:hint="eastAsia" w:ascii="Times New Roman" w:hAnsi="Times New Roman" w:eastAsia="方正仿宋_GBK" w:cs="Times New Roman"/>
          <w:kern w:val="2"/>
          <w:sz w:val="24"/>
          <w:szCs w:val="24"/>
          <w:highlight w:val="none"/>
          <w:lang w:val="en-US" w:eastAsia="zh-CN" w:bidi="ar-SA"/>
        </w:rPr>
        <w:t>四</w:t>
      </w:r>
      <w:r>
        <w:rPr>
          <w:rFonts w:hint="eastAsia" w:ascii="Times New Roman" w:hAnsi="Times New Roman" w:eastAsia="方正仿宋_GBK" w:cs="Times New Roman"/>
          <w:kern w:val="2"/>
          <w:sz w:val="24"/>
          <w:szCs w:val="24"/>
          <w:highlight w:val="none"/>
          <w:lang w:val="zh-CN" w:eastAsia="zh-CN" w:bidi="ar-SA"/>
        </w:rPr>
        <w:t>、知识产权</w:t>
      </w:r>
      <w:bookmarkEnd w:id="21"/>
    </w:p>
    <w:p w14:paraId="3D4E5C47">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乙方应保证甲方在中华人民共和国境内使用其提供的货物和服务时免受第三方因专利权或其它知识产权的侵权起诉。如果第三方提出侵权起诉，乙方应承担由此而引起的一切法律责任和费用。</w:t>
      </w:r>
    </w:p>
    <w:p w14:paraId="12644580">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注：（若涉及软件开发等服务类项目知识产权的，知识产权归甲方所有）。</w:t>
      </w:r>
    </w:p>
    <w:p w14:paraId="3520DA81">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22" w:name="_Toc17740"/>
      <w:r>
        <w:rPr>
          <w:rFonts w:hint="eastAsia" w:ascii="Times New Roman" w:hAnsi="Times New Roman" w:eastAsia="方正仿宋_GBK" w:cs="Times New Roman"/>
          <w:kern w:val="2"/>
          <w:sz w:val="24"/>
          <w:szCs w:val="24"/>
          <w:highlight w:val="none"/>
          <w:lang w:val="en-US" w:eastAsia="zh-CN" w:bidi="ar-SA"/>
        </w:rPr>
        <w:t>五、</w:t>
      </w:r>
      <w:r>
        <w:rPr>
          <w:rFonts w:hint="eastAsia" w:ascii="Times New Roman" w:hAnsi="Times New Roman" w:eastAsia="方正仿宋_GBK" w:cs="Times New Roman"/>
          <w:kern w:val="2"/>
          <w:sz w:val="24"/>
          <w:szCs w:val="24"/>
          <w:highlight w:val="none"/>
          <w:lang w:val="zh-CN" w:eastAsia="zh-CN" w:bidi="ar-SA"/>
        </w:rPr>
        <w:t>其他</w:t>
      </w:r>
      <w:bookmarkEnd w:id="22"/>
    </w:p>
    <w:p w14:paraId="4CE9377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zh-CN" w:eastAsia="zh-CN" w:bidi="ar-SA"/>
        </w:rPr>
        <w:t>其他未尽事宜由供需双方在采购合同中详细约定</w:t>
      </w:r>
      <w:r>
        <w:rPr>
          <w:rFonts w:hint="eastAsia" w:ascii="Times New Roman" w:hAnsi="Times New Roman" w:eastAsia="方正仿宋_GBK" w:cs="Times New Roman"/>
          <w:kern w:val="2"/>
          <w:sz w:val="24"/>
          <w:szCs w:val="24"/>
          <w:highlight w:val="none"/>
          <w:lang w:val="en-US" w:eastAsia="zh-CN" w:bidi="ar-SA"/>
        </w:rPr>
        <w:t>。</w:t>
      </w:r>
    </w:p>
    <w:p w14:paraId="231EF6A4">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p>
    <w:p w14:paraId="0212988D">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五、其他商务要求内容</w:t>
      </w:r>
      <w:bookmarkEnd w:id="17"/>
    </w:p>
    <w:p w14:paraId="5C19772A">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（一）投标人必须在投标文件中对以上条款和服务承诺明确列出，承诺内容必须达到本篇及招标文件其他条款的要求。</w:t>
      </w:r>
    </w:p>
    <w:p w14:paraId="497FAE43">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（二）其他未尽事宜由供需双方在采购合同中详细约定。</w:t>
      </w:r>
    </w:p>
    <w:bookmarkEnd w:id="18"/>
    <w:p w14:paraId="6BED281D">
      <w:pPr>
        <w:pStyle w:val="20"/>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3"/>
          <w:rFonts w:hint="default" w:ascii="Times New Roman" w:hAnsi="Times New Roman" w:cs="Times New Roman"/>
          <w:highlight w:val="none"/>
          <w:lang w:val="en-US" w:eastAsia="zh-CN"/>
        </w:rPr>
      </w:pPr>
    </w:p>
    <w:p w14:paraId="63F51B9F">
      <w:pPr>
        <w:pStyle w:val="20"/>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3"/>
          <w:rFonts w:hint="default" w:ascii="Times New Roman" w:hAnsi="Times New Roman" w:cs="Times New Roman"/>
          <w:highlight w:val="none"/>
          <w:lang w:val="en-US" w:eastAsia="zh-CN"/>
        </w:rPr>
      </w:pPr>
      <w:r>
        <w:rPr>
          <w:rStyle w:val="23"/>
          <w:rFonts w:hint="default" w:ascii="Times New Roman" w:hAnsi="Times New Roman" w:cs="Times New Roman"/>
          <w:highlight w:val="none"/>
          <w:lang w:val="en-US" w:eastAsia="zh-CN"/>
        </w:rPr>
        <w:t>第四篇 采购程序、评定成交的标准、无效报价及采购终止</w:t>
      </w:r>
    </w:p>
    <w:p w14:paraId="098A2BAC">
      <w:pPr>
        <w:pStyle w:val="20"/>
        <w:keepNext/>
        <w:pageBreakBefore w:val="0"/>
        <w:widowControl w:val="0"/>
        <w:kinsoku/>
        <w:wordWrap/>
        <w:overflowPunct/>
        <w:topLinePunct w:val="0"/>
        <w:autoSpaceDE/>
        <w:autoSpaceDN/>
        <w:bidi w:val="0"/>
        <w:snapToGrid w:val="0"/>
        <w:spacing w:line="4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一、采购程序</w:t>
      </w:r>
    </w:p>
    <w:p w14:paraId="04947214">
      <w:pPr>
        <w:pStyle w:val="19"/>
        <w:bidi w:val="0"/>
        <w:rPr>
          <w:rFonts w:hint="default" w:ascii="Times New Roman" w:hAnsi="Times New Roman" w:cs="Times New Roman"/>
          <w:highlight w:val="none"/>
        </w:rPr>
      </w:pPr>
      <w:r>
        <w:rPr>
          <w:rFonts w:hint="default" w:ascii="Times New Roman" w:hAnsi="Times New Roman" w:cs="Times New Roman"/>
          <w:highlight w:val="none"/>
        </w:rPr>
        <w:t>（一）</w:t>
      </w:r>
      <w:r>
        <w:rPr>
          <w:rFonts w:hint="eastAsia" w:ascii="Times New Roman" w:hAnsi="Times New Roman" w:cs="Times New Roman"/>
          <w:highlight w:val="none"/>
          <w:lang w:eastAsia="zh-CN"/>
        </w:rPr>
        <w:t>比选</w:t>
      </w:r>
      <w:r>
        <w:rPr>
          <w:rFonts w:hint="default" w:ascii="Times New Roman" w:hAnsi="Times New Roman" w:cs="Times New Roman"/>
          <w:highlight w:val="none"/>
        </w:rPr>
        <w:t>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规定的时间和地点进行。</w:t>
      </w:r>
    </w:p>
    <w:p w14:paraId="6A7E684E">
      <w:pPr>
        <w:pStyle w:val="19"/>
        <w:bidi w:val="0"/>
        <w:rPr>
          <w:rFonts w:hint="default" w:ascii="Times New Roman" w:hAnsi="Times New Roman" w:cs="Times New Roman"/>
          <w:highlight w:val="none"/>
        </w:rPr>
      </w:pPr>
      <w:r>
        <w:rPr>
          <w:rFonts w:hint="default" w:ascii="Times New Roman" w:hAnsi="Times New Roman" w:cs="Times New Roman"/>
          <w:highlight w:val="none"/>
        </w:rPr>
        <w:t>（二）由本项目</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小组对各供应商的资格条件、实质性响应等进行审查。</w:t>
      </w:r>
    </w:p>
    <w:p w14:paraId="1321254E">
      <w:pPr>
        <w:pStyle w:val="19"/>
        <w:bidi w:val="0"/>
        <w:rPr>
          <w:rFonts w:hint="default" w:ascii="Times New Roman" w:hAnsi="Times New Roman" w:cs="Times New Roman"/>
          <w:highlight w:val="none"/>
        </w:rPr>
      </w:pPr>
      <w:r>
        <w:rPr>
          <w:rFonts w:hint="default" w:ascii="Times New Roman" w:hAnsi="Times New Roman" w:cs="Times New Roman"/>
          <w:highlight w:val="none"/>
        </w:rPr>
        <w:t>1.资格性审查。依据法律法规和</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的规定，对响应文件中的资格证明材料等进行审查。资格性审查内容如下：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E63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A1E6C8">
            <w:pPr>
              <w:pStyle w:val="20"/>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4D4E031">
            <w:pPr>
              <w:pStyle w:val="20"/>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9B77339">
            <w:pPr>
              <w:pStyle w:val="20"/>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检查内容</w:t>
            </w:r>
          </w:p>
        </w:tc>
      </w:tr>
      <w:tr w14:paraId="77F6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1FF9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（一）</w:t>
            </w:r>
          </w:p>
        </w:tc>
        <w:tc>
          <w:tcPr>
            <w:tcW w:w="709" w:type="dxa"/>
            <w:vMerge w:val="restart"/>
            <w:vAlign w:val="center"/>
          </w:tcPr>
          <w:p w14:paraId="0D9DE4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《中华人民共和国政府采购法》第二十二条规定</w:t>
            </w:r>
          </w:p>
        </w:tc>
        <w:tc>
          <w:tcPr>
            <w:tcW w:w="2835" w:type="dxa"/>
            <w:vAlign w:val="center"/>
          </w:tcPr>
          <w:p w14:paraId="6BAFAB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1.具有独立承担民事责任的能力</w:t>
            </w:r>
          </w:p>
        </w:tc>
        <w:tc>
          <w:tcPr>
            <w:tcW w:w="5267" w:type="dxa"/>
            <w:vAlign w:val="center"/>
          </w:tcPr>
          <w:p w14:paraId="484DB1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1.供应商法人营业执照（副本）或事业单位法人证书（副本）或个体工商户营业执照或有效的自然人身份证明或社会团体法人登记证书（提供复印件）。</w:t>
            </w:r>
          </w:p>
          <w:p w14:paraId="48A9C4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2.供应商法定代表人身份证明和法定代表人授权代表委托书。</w:t>
            </w:r>
          </w:p>
        </w:tc>
      </w:tr>
      <w:tr w14:paraId="712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E7A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D2CAB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1677B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lang w:val="zh-CN"/>
              </w:rPr>
              <w:t>2.</w:t>
            </w:r>
            <w:r>
              <w:rPr>
                <w:rFonts w:hint="default" w:ascii="Times New Roman" w:hAnsi="Times New Roman" w:eastAsia="方正仿宋_GBK" w:cs="Times New Roman"/>
                <w:sz w:val="21"/>
                <w:szCs w:val="21"/>
                <w:highlight w:val="none"/>
              </w:rPr>
              <w:t>具有良好的商业信誉和健全的财务会计制度</w:t>
            </w:r>
          </w:p>
        </w:tc>
        <w:tc>
          <w:tcPr>
            <w:tcW w:w="5267" w:type="dxa"/>
            <w:vMerge w:val="restart"/>
            <w:vAlign w:val="center"/>
          </w:tcPr>
          <w:p w14:paraId="0060AE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sz w:val="21"/>
                <w:szCs w:val="21"/>
                <w:highlight w:val="none"/>
              </w:rPr>
              <w:t>供应商提供“基本资格条件承诺函”（格式详见第七篇）</w:t>
            </w:r>
          </w:p>
        </w:tc>
      </w:tr>
      <w:tr w14:paraId="580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B42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31D0F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7EB0FBC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3.具有履行合同所必需的设备和专业技术能力</w:t>
            </w:r>
          </w:p>
        </w:tc>
        <w:tc>
          <w:tcPr>
            <w:tcW w:w="5267" w:type="dxa"/>
            <w:vMerge w:val="continue"/>
            <w:vAlign w:val="center"/>
          </w:tcPr>
          <w:p w14:paraId="10A755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477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B6A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02A9F5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0BC1A4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4.有依法缴纳税收和社会保障金的良好记录</w:t>
            </w:r>
          </w:p>
        </w:tc>
        <w:tc>
          <w:tcPr>
            <w:tcW w:w="5267" w:type="dxa"/>
            <w:vMerge w:val="continue"/>
            <w:vAlign w:val="center"/>
          </w:tcPr>
          <w:p w14:paraId="76EB97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6EDE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AE9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68F607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4C571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rPr>
              <w:t>5.参加政府采购活动前三年内，在经营活动中没有重大违法记录</w:t>
            </w:r>
          </w:p>
        </w:tc>
        <w:tc>
          <w:tcPr>
            <w:tcW w:w="5267" w:type="dxa"/>
            <w:vMerge w:val="continue"/>
            <w:vAlign w:val="center"/>
          </w:tcPr>
          <w:p w14:paraId="78D19C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p>
        </w:tc>
      </w:tr>
      <w:tr w14:paraId="5DA2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9AD8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13728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FCED3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6.法律、行政法规规定的其他条件</w:t>
            </w:r>
          </w:p>
        </w:tc>
        <w:tc>
          <w:tcPr>
            <w:tcW w:w="5267" w:type="dxa"/>
            <w:vAlign w:val="center"/>
          </w:tcPr>
          <w:p w14:paraId="487374E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568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5823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8F222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493F7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7.本项目的特定资格要求</w:t>
            </w:r>
          </w:p>
        </w:tc>
        <w:tc>
          <w:tcPr>
            <w:tcW w:w="5267" w:type="dxa"/>
            <w:vAlign w:val="center"/>
          </w:tcPr>
          <w:p w14:paraId="5C7B13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按“第一篇三、供应商资格要求（</w:t>
            </w:r>
            <w:r>
              <w:rPr>
                <w:rFonts w:hint="default" w:ascii="Times New Roman" w:hAnsi="Times New Roman" w:eastAsia="方正仿宋_GBK" w:cs="Times New Roman"/>
                <w:sz w:val="21"/>
                <w:szCs w:val="21"/>
                <w:highlight w:val="none"/>
                <w:lang w:eastAsia="zh-CN"/>
              </w:rPr>
              <w:t>二</w:t>
            </w:r>
            <w:r>
              <w:rPr>
                <w:rFonts w:hint="default" w:ascii="Times New Roman" w:hAnsi="Times New Roman" w:eastAsia="方正仿宋_GBK" w:cs="Times New Roman"/>
                <w:sz w:val="21"/>
                <w:szCs w:val="21"/>
                <w:highlight w:val="none"/>
              </w:rPr>
              <w:t>）</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本项目的特定资格条件</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的要求提交（提供特定资格证明文件备查，不能按时提供者视为无效投标）。</w:t>
            </w:r>
          </w:p>
        </w:tc>
      </w:tr>
    </w:tbl>
    <w:p w14:paraId="351E9D43">
      <w:pPr>
        <w:pStyle w:val="19"/>
        <w:bidi w:val="0"/>
        <w:rPr>
          <w:rFonts w:hint="default" w:ascii="Times New Roman" w:hAnsi="Times New Roman" w:cs="Times New Roman"/>
          <w:highlight w:val="none"/>
        </w:rPr>
      </w:pPr>
      <w:r>
        <w:rPr>
          <w:rFonts w:hint="default" w:ascii="Times New Roman" w:hAnsi="Times New Roman" w:cs="Times New Roman"/>
          <w:highlight w:val="none"/>
        </w:rPr>
        <w:t>注：</w:t>
      </w:r>
    </w:p>
    <w:p w14:paraId="6F1FC6A5">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①</w:t>
      </w:r>
      <w:r>
        <w:rPr>
          <w:rFonts w:hint="default" w:ascii="Times New Roman" w:hAnsi="Times New Roman" w:cs="Times New Roman"/>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16E214F0">
      <w:pPr>
        <w:pStyle w:val="19"/>
        <w:bidi w:val="0"/>
        <w:rPr>
          <w:rFonts w:hint="default" w:ascii="Times New Roman" w:hAnsi="Times New Roman" w:cs="Times New Roman"/>
          <w:highlight w:val="none"/>
        </w:rPr>
      </w:pPr>
      <w:r>
        <w:rPr>
          <w:rFonts w:hint="default" w:ascii="Times New Roman" w:hAnsi="Times New Roman" w:cs="Times New Roman"/>
          <w:highlight w:val="none"/>
        </w:rPr>
        <w:t>2.实质性响应审查。</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小组应当对响应文件进行评审，并根据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规定的采购程序、评定成交的标准等事项与实质性响应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要求的供应商进行评审。未实质性响应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的响应文件按无效处理，</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小组应当告知有关供应商。实质性响应审查内容如下：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671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C275197">
            <w:pPr>
              <w:pStyle w:val="20"/>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2694" w:type="dxa"/>
            <w:vAlign w:val="center"/>
          </w:tcPr>
          <w:p w14:paraId="39FDBE26">
            <w:pPr>
              <w:pStyle w:val="20"/>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审查因素</w:t>
            </w:r>
          </w:p>
        </w:tc>
        <w:tc>
          <w:tcPr>
            <w:tcW w:w="6259" w:type="dxa"/>
            <w:vAlign w:val="center"/>
          </w:tcPr>
          <w:p w14:paraId="0B1D0F78">
            <w:pPr>
              <w:pStyle w:val="20"/>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审查标准</w:t>
            </w:r>
          </w:p>
        </w:tc>
      </w:tr>
      <w:tr w14:paraId="732C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3FB4E4">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2694" w:type="dxa"/>
            <w:vAlign w:val="center"/>
          </w:tcPr>
          <w:p w14:paraId="165A7D09">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响应文件签署或盖章</w:t>
            </w:r>
          </w:p>
        </w:tc>
        <w:tc>
          <w:tcPr>
            <w:tcW w:w="6259" w:type="dxa"/>
            <w:vAlign w:val="center"/>
          </w:tcPr>
          <w:p w14:paraId="2E4C50FC">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按“第七篇</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响应文件格式要求”要求签署或盖章</w:t>
            </w:r>
          </w:p>
        </w:tc>
      </w:tr>
      <w:tr w14:paraId="5F61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A2F4CC">
            <w:pPr>
              <w:pStyle w:val="19"/>
              <w:bidi w:val="0"/>
              <w:spacing w:line="240" w:lineRule="auto"/>
              <w:jc w:val="left"/>
              <w:rPr>
                <w:rFonts w:hint="default" w:ascii="Times New Roman" w:hAnsi="Times New Roman" w:cs="Times New Roman"/>
                <w:sz w:val="21"/>
                <w:szCs w:val="21"/>
                <w:highlight w:val="none"/>
              </w:rPr>
            </w:pPr>
          </w:p>
        </w:tc>
        <w:tc>
          <w:tcPr>
            <w:tcW w:w="2694" w:type="dxa"/>
            <w:vAlign w:val="center"/>
          </w:tcPr>
          <w:p w14:paraId="5D6BCA1F">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w:t>
            </w:r>
          </w:p>
        </w:tc>
        <w:tc>
          <w:tcPr>
            <w:tcW w:w="6259" w:type="dxa"/>
            <w:vAlign w:val="center"/>
          </w:tcPr>
          <w:p w14:paraId="6F1D3504">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法定代表人身份证明及授权委托书有效，符合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规定的格式，签署或盖章齐全。</w:t>
            </w:r>
          </w:p>
        </w:tc>
      </w:tr>
      <w:tr w14:paraId="5E6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C12F748">
            <w:pPr>
              <w:pStyle w:val="19"/>
              <w:bidi w:val="0"/>
              <w:spacing w:line="240" w:lineRule="auto"/>
              <w:jc w:val="left"/>
              <w:rPr>
                <w:rFonts w:hint="default" w:ascii="Times New Roman" w:hAnsi="Times New Roman" w:cs="Times New Roman"/>
                <w:sz w:val="21"/>
                <w:szCs w:val="21"/>
                <w:highlight w:val="none"/>
              </w:rPr>
            </w:pPr>
          </w:p>
        </w:tc>
        <w:tc>
          <w:tcPr>
            <w:tcW w:w="2694" w:type="dxa"/>
            <w:vAlign w:val="center"/>
          </w:tcPr>
          <w:p w14:paraId="18119919">
            <w:pPr>
              <w:pStyle w:val="19"/>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c>
          <w:tcPr>
            <w:tcW w:w="6259" w:type="dxa"/>
            <w:vAlign w:val="center"/>
          </w:tcPr>
          <w:p w14:paraId="30ABE82B">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zh-CN"/>
              </w:rPr>
              <w:t>只能有一个</w:t>
            </w: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r>
      <w:tr w14:paraId="3686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D3B9B2B">
            <w:pPr>
              <w:pStyle w:val="19"/>
              <w:bidi w:val="0"/>
              <w:spacing w:line="240" w:lineRule="auto"/>
              <w:jc w:val="left"/>
              <w:rPr>
                <w:rFonts w:hint="default" w:ascii="Times New Roman" w:hAnsi="Times New Roman" w:cs="Times New Roman"/>
                <w:sz w:val="21"/>
                <w:szCs w:val="21"/>
                <w:highlight w:val="none"/>
              </w:rPr>
            </w:pPr>
          </w:p>
        </w:tc>
        <w:tc>
          <w:tcPr>
            <w:tcW w:w="2694" w:type="dxa"/>
            <w:vAlign w:val="center"/>
          </w:tcPr>
          <w:p w14:paraId="25A98FEE">
            <w:pPr>
              <w:pStyle w:val="19"/>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报价唯一</w:t>
            </w:r>
          </w:p>
        </w:tc>
        <w:tc>
          <w:tcPr>
            <w:tcW w:w="6259" w:type="dxa"/>
            <w:vAlign w:val="center"/>
          </w:tcPr>
          <w:p w14:paraId="65904245">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只能有一个有效报价，不得提交选择性报价。</w:t>
            </w:r>
          </w:p>
        </w:tc>
      </w:tr>
      <w:tr w14:paraId="6A07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5C740E2">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2694" w:type="dxa"/>
            <w:vAlign w:val="center"/>
          </w:tcPr>
          <w:p w14:paraId="1AA8E3F5">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份数</w:t>
            </w:r>
          </w:p>
        </w:tc>
        <w:tc>
          <w:tcPr>
            <w:tcW w:w="6259" w:type="dxa"/>
            <w:vAlign w:val="center"/>
          </w:tcPr>
          <w:p w14:paraId="43D20F85">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正、副本数量符合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lang w:val="zh-CN"/>
              </w:rPr>
              <w:t>要求。</w:t>
            </w:r>
          </w:p>
        </w:tc>
      </w:tr>
      <w:tr w14:paraId="4EE0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CA42383">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2694" w:type="dxa"/>
            <w:vAlign w:val="center"/>
          </w:tcPr>
          <w:p w14:paraId="1DC4A1FA">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响应文件内容</w:t>
            </w:r>
          </w:p>
        </w:tc>
        <w:tc>
          <w:tcPr>
            <w:tcW w:w="6259" w:type="dxa"/>
            <w:vAlign w:val="center"/>
          </w:tcPr>
          <w:p w14:paraId="0D69C34E">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对</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第二篇</w:t>
            </w:r>
            <w:r>
              <w:rPr>
                <w:rFonts w:hint="default" w:ascii="Times New Roman" w:hAnsi="Times New Roman" w:cs="Times New Roman"/>
                <w:sz w:val="21"/>
                <w:szCs w:val="21"/>
                <w:highlight w:val="none"/>
                <w:lang w:eastAsia="zh-CN"/>
              </w:rPr>
              <w:t>及</w:t>
            </w:r>
            <w:r>
              <w:rPr>
                <w:rFonts w:hint="default" w:ascii="Times New Roman" w:hAnsi="Times New Roman" w:cs="Times New Roman"/>
                <w:sz w:val="21"/>
                <w:szCs w:val="21"/>
                <w:highlight w:val="none"/>
              </w:rPr>
              <w:t>第三篇的内容进行实质性响应。</w:t>
            </w:r>
          </w:p>
        </w:tc>
      </w:tr>
      <w:tr w14:paraId="486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7C5289C">
            <w:pPr>
              <w:pStyle w:val="19"/>
              <w:bidi w:val="0"/>
              <w:spacing w:line="240" w:lineRule="auto"/>
              <w:jc w:val="left"/>
              <w:rPr>
                <w:rFonts w:hint="default" w:ascii="Times New Roman" w:hAnsi="Times New Roman" w:cs="Times New Roman"/>
                <w:sz w:val="21"/>
                <w:szCs w:val="21"/>
                <w:highlight w:val="none"/>
              </w:rPr>
            </w:pPr>
          </w:p>
        </w:tc>
        <w:tc>
          <w:tcPr>
            <w:tcW w:w="2694" w:type="dxa"/>
            <w:vAlign w:val="center"/>
          </w:tcPr>
          <w:p w14:paraId="0625F3A4">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比选</w:t>
            </w:r>
            <w:r>
              <w:rPr>
                <w:rFonts w:hint="default" w:ascii="Times New Roman" w:hAnsi="Times New Roman" w:cs="Times New Roman"/>
                <w:sz w:val="21"/>
                <w:szCs w:val="21"/>
                <w:highlight w:val="none"/>
              </w:rPr>
              <w:t>有效期</w:t>
            </w:r>
          </w:p>
        </w:tc>
        <w:tc>
          <w:tcPr>
            <w:tcW w:w="6259" w:type="dxa"/>
            <w:vAlign w:val="center"/>
          </w:tcPr>
          <w:p w14:paraId="50D4070D">
            <w:pPr>
              <w:pStyle w:val="19"/>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响应文件及有关承诺文件有效期为提交响应文件截止时间起90天。</w:t>
            </w:r>
          </w:p>
        </w:tc>
      </w:tr>
    </w:tbl>
    <w:p w14:paraId="46174368">
      <w:pPr>
        <w:pStyle w:val="19"/>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三</w:t>
      </w:r>
      <w:r>
        <w:rPr>
          <w:rFonts w:hint="default" w:ascii="Times New Roman" w:hAnsi="Times New Roman" w:cs="Times New Roman"/>
        </w:rPr>
        <w:t>）</w:t>
      </w:r>
      <w:r>
        <w:rPr>
          <w:rFonts w:hint="eastAsia" w:ascii="Times New Roman" w:hAnsi="Times New Roman" w:cs="Times New Roman"/>
          <w:lang w:eastAsia="zh-CN"/>
        </w:rPr>
        <w:t>比选</w:t>
      </w:r>
      <w:r>
        <w:rPr>
          <w:rFonts w:hint="default" w:ascii="Times New Roman" w:hAnsi="Times New Roman" w:cs="Times New Roma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72D581">
      <w:pPr>
        <w:pStyle w:val="19"/>
        <w:bidi w:val="0"/>
        <w:rPr>
          <w:rFonts w:hint="default" w:ascii="Times New Roman" w:hAnsi="Times New Roman" w:cs="Times New Roman"/>
        </w:rPr>
      </w:pPr>
      <w:r>
        <w:rPr>
          <w:rFonts w:hint="eastAsia" w:ascii="Times New Roman" w:hAnsi="Times New Roman" w:cs="Times New Roman"/>
          <w:lang w:eastAsia="zh-CN"/>
        </w:rPr>
        <w:t>比选</w:t>
      </w:r>
      <w:r>
        <w:rPr>
          <w:rFonts w:hint="default" w:ascii="Times New Roman" w:hAnsi="Times New Roman" w:cs="Times New Roman"/>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2639B61">
      <w:pPr>
        <w:pStyle w:val="19"/>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）评审的依据为</w:t>
      </w:r>
      <w:r>
        <w:rPr>
          <w:rFonts w:hint="default" w:ascii="Times New Roman" w:hAnsi="Times New Roman" w:cs="Times New Roman"/>
          <w:lang w:eastAsia="zh-CN"/>
        </w:rPr>
        <w:t>采购文件</w:t>
      </w:r>
      <w:r>
        <w:rPr>
          <w:rFonts w:hint="default" w:ascii="Times New Roman" w:hAnsi="Times New Roman" w:cs="Times New Roman"/>
        </w:rPr>
        <w:t>和响应文件（含有效的补充文件）。</w:t>
      </w:r>
      <w:r>
        <w:rPr>
          <w:rFonts w:hint="eastAsia" w:ascii="Times New Roman" w:hAnsi="Times New Roman" w:cs="Times New Roman"/>
          <w:lang w:eastAsia="zh-CN"/>
        </w:rPr>
        <w:t>比选</w:t>
      </w:r>
      <w:r>
        <w:rPr>
          <w:rFonts w:hint="default" w:ascii="Times New Roman" w:hAnsi="Times New Roman" w:cs="Times New Roman"/>
        </w:rPr>
        <w:t>小组判断响应文件对</w:t>
      </w:r>
      <w:r>
        <w:rPr>
          <w:rFonts w:hint="default" w:ascii="Times New Roman" w:hAnsi="Times New Roman" w:cs="Times New Roman"/>
          <w:lang w:eastAsia="zh-CN"/>
        </w:rPr>
        <w:t>采购文件</w:t>
      </w:r>
      <w:r>
        <w:rPr>
          <w:rFonts w:hint="default" w:ascii="Times New Roman" w:hAnsi="Times New Roman" w:cs="Times New Roman"/>
        </w:rPr>
        <w:t>的响应，仅基于响应文件本身而不靠外部证据。</w:t>
      </w:r>
    </w:p>
    <w:p w14:paraId="42C44002">
      <w:pPr>
        <w:pStyle w:val="20"/>
        <w:bidi w:val="0"/>
        <w:rPr>
          <w:rFonts w:hint="default" w:ascii="Times New Roman" w:hAnsi="Times New Roman" w:cs="Times New Roman"/>
        </w:rPr>
      </w:pPr>
      <w:r>
        <w:rPr>
          <w:rFonts w:hint="default"/>
        </w:rPr>
        <w:t>二、评定成交的标准</w:t>
      </w:r>
    </w:p>
    <w:p w14:paraId="6E1F1149">
      <w:pPr>
        <w:pStyle w:val="19"/>
        <w:bidi w:val="0"/>
        <w:rPr>
          <w:rFonts w:hint="default" w:ascii="Times New Roman" w:hAnsi="Times New Roman" w:cs="Times New Roman"/>
        </w:rPr>
      </w:pPr>
      <w:r>
        <w:rPr>
          <w:rFonts w:hint="default" w:ascii="Times New Roman" w:hAnsi="Times New Roman" w:cs="Times New Roman"/>
        </w:rPr>
        <w:t>（一）本项目评审方法采用</w:t>
      </w:r>
      <w:r>
        <w:rPr>
          <w:rFonts w:hint="default" w:ascii="Times New Roman" w:hAnsi="Times New Roman" w:cs="Times New Roman"/>
          <w:u w:val="single"/>
        </w:rPr>
        <w:t>最低评标价法</w:t>
      </w:r>
      <w:r>
        <w:rPr>
          <w:rFonts w:hint="default" w:ascii="Times New Roman" w:hAnsi="Times New Roman" w:cs="Times New Roman"/>
        </w:rPr>
        <w:t>，比选小组将依照本比选采购文件相关规定对质量、技术、服务、商务均能满足实质性响应要求的供应商所提交的最终报价按照由低到高的顺序提出3名以上成交候选人，并编写评审报告。</w:t>
      </w:r>
    </w:p>
    <w:p w14:paraId="6DE2DA2C">
      <w:pPr>
        <w:pStyle w:val="19"/>
        <w:bidi w:val="0"/>
        <w:rPr>
          <w:rFonts w:hint="default" w:ascii="Times New Roman" w:hAnsi="Times New Roman" w:cs="Times New Roman"/>
        </w:rPr>
      </w:pPr>
      <w:r>
        <w:rPr>
          <w:rFonts w:hint="default" w:ascii="Times New Roman" w:hAnsi="Times New Roman" w:cs="Times New Roman"/>
        </w:rPr>
        <w:t>（二）若供应商的报价相同，根据供应商响应服务内容的先进性、可行性、服务质量的优劣情况</w:t>
      </w:r>
      <w:r>
        <w:rPr>
          <w:rFonts w:hint="default" w:ascii="Times New Roman" w:hAnsi="Times New Roman" w:cs="Times New Roman"/>
          <w:u w:val="single"/>
        </w:rPr>
        <w:t>投票</w:t>
      </w:r>
      <w:r>
        <w:rPr>
          <w:rFonts w:hint="default" w:ascii="Times New Roman" w:hAnsi="Times New Roman" w:cs="Times New Roman"/>
        </w:rPr>
        <w:t>决定候选</w:t>
      </w:r>
      <w:r>
        <w:rPr>
          <w:rFonts w:hint="eastAsia" w:ascii="Times New Roman" w:hAnsi="Times New Roman" w:cs="Times New Roman"/>
          <w:lang w:eastAsia="zh-CN"/>
        </w:rPr>
        <w:t>供应商</w:t>
      </w:r>
      <w:r>
        <w:rPr>
          <w:rFonts w:hint="default" w:ascii="Times New Roman" w:hAnsi="Times New Roman" w:cs="Times New Roman"/>
        </w:rPr>
        <w:t>排列顺序。</w:t>
      </w:r>
    </w:p>
    <w:p w14:paraId="0F2BB946">
      <w:pPr>
        <w:pStyle w:val="19"/>
        <w:bidi w:val="0"/>
        <w:rPr>
          <w:rFonts w:hint="default" w:ascii="Times New Roman" w:hAnsi="Times New Roman" w:cs="Times New Roman"/>
        </w:rPr>
      </w:pPr>
      <w:r>
        <w:rPr>
          <w:rFonts w:hint="default" w:ascii="Times New Roman" w:hAnsi="Times New Roman" w:cs="Times New Roman"/>
        </w:rPr>
        <w:t>（三）成交价格=成交供应商的报价。</w:t>
      </w:r>
    </w:p>
    <w:p w14:paraId="56C4E98B">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三、无效报价</w:t>
      </w:r>
    </w:p>
    <w:p w14:paraId="4B1B691A">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供应商发生以下条款情况之一者，视为无效报价：</w:t>
      </w:r>
    </w:p>
    <w:p w14:paraId="31BE045B">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（一）供应商不符合规定的资格条件的；</w:t>
      </w:r>
    </w:p>
    <w:p w14:paraId="7CA7F59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（二）供应商未通过实质性响应审查的；</w:t>
      </w:r>
    </w:p>
    <w:p w14:paraId="212B531A">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（三）供应商所提交的响应文件未按“第七篇响应文件格式要求”要求签署或盖章的；</w:t>
      </w:r>
    </w:p>
    <w:p w14:paraId="5CCBED1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（四）供应商的报价超过采购预算或最高限价的；</w:t>
      </w:r>
    </w:p>
    <w:p w14:paraId="54B9D63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（五）供应商不接受</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小组修正后的价格的；</w:t>
      </w:r>
    </w:p>
    <w:p w14:paraId="145A167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（六）单位负责人为同一人或者存在直接控股、管理关系的不同供应商，参加同一合同项（包）报价的；</w:t>
      </w:r>
    </w:p>
    <w:p w14:paraId="68E8C49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（七）为采购项目提供整体设计、规范编制或者项目管理、监理、检测等服务的供应商再参加该采购项目的其他采购活动的；</w:t>
      </w:r>
    </w:p>
    <w:p w14:paraId="591CC91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（八）同一合同项（包）下的货物，制造商参与报价，再委托代理商参与报价的；</w:t>
      </w:r>
    </w:p>
    <w:p w14:paraId="224B8180">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（九）供应商响应文件内容有与国家现行法律法规相违背的内容，或附有采购人无法接受条件的；</w:t>
      </w:r>
    </w:p>
    <w:p w14:paraId="26A4353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（十）法律、法规和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通知书规定的其他无效情形。</w:t>
      </w:r>
    </w:p>
    <w:p w14:paraId="1A5863E8">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四、采购终止</w:t>
      </w:r>
    </w:p>
    <w:p w14:paraId="1F77271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出现下列情形之一的，采购人应当终止</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采购活动，发布项目终止公告并说明原因，重新开展采购活动：</w:t>
      </w:r>
    </w:p>
    <w:p w14:paraId="2BF8158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（一）因情况变化，不再符合规定的</w:t>
      </w:r>
      <w:r>
        <w:rPr>
          <w:rFonts w:hint="eastAsia" w:ascii="Times New Roman" w:hAnsi="Times New Roman" w:cs="Times New Roman"/>
          <w:highlight w:val="none"/>
          <w:lang w:val="en-US" w:eastAsia="zh-CN"/>
        </w:rPr>
        <w:t>比选采购人</w:t>
      </w:r>
      <w:r>
        <w:rPr>
          <w:rFonts w:hint="default" w:ascii="Times New Roman" w:hAnsi="Times New Roman" w:cs="Times New Roman"/>
          <w:highlight w:val="none"/>
          <w:lang w:val="en-US" w:eastAsia="zh-CN"/>
        </w:rPr>
        <w:t>式适用情形的；</w:t>
      </w:r>
    </w:p>
    <w:p w14:paraId="33EDE272">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（二）出现影响采购公正的违法、违规行为的；</w:t>
      </w:r>
    </w:p>
    <w:p w14:paraId="57FBAD7D">
      <w:pPr>
        <w:pStyle w:val="19"/>
        <w:bidi w:val="0"/>
        <w:ind w:left="0" w:leftChars="0" w:firstLine="0" w:firstLineChars="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（三）在采购过程中符合竞争要求的供应商或者报价未超过采购预算的供应商不足3家的。</w:t>
      </w:r>
    </w:p>
    <w:p w14:paraId="03755D5E">
      <w:pPr>
        <w:pStyle w:val="21"/>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第五篇 供应商须知</w:t>
      </w:r>
    </w:p>
    <w:p w14:paraId="11E1D28B">
      <w:pPr>
        <w:pStyle w:val="20"/>
        <w:bidi w:val="0"/>
        <w:rPr>
          <w:rFonts w:hint="default"/>
          <w:highlight w:val="none"/>
          <w:lang w:val="en-US" w:eastAsia="zh-CN"/>
        </w:rPr>
      </w:pPr>
      <w:r>
        <w:rPr>
          <w:rFonts w:hint="eastAsia"/>
          <w:highlight w:val="none"/>
          <w:lang w:val="en-US" w:eastAsia="zh-CN"/>
        </w:rPr>
        <w:t>一、供应商</w:t>
      </w:r>
    </w:p>
    <w:p w14:paraId="5BEB94FA">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（一）</w:t>
      </w:r>
      <w:r>
        <w:rPr>
          <w:rFonts w:hint="default" w:ascii="Times New Roman" w:hAnsi="Times New Roman" w:eastAsia="方正仿宋_GBK" w:cs="Times New Roman"/>
          <w:color w:val="000000"/>
          <w:sz w:val="24"/>
          <w:szCs w:val="24"/>
          <w:highlight w:val="none"/>
          <w:lang w:eastAsia="zh-CN"/>
        </w:rPr>
        <w:t>供应商</w:t>
      </w:r>
    </w:p>
    <w:p w14:paraId="7327AAEB">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是指响应</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、参加投标竞争的法人、其他组织或者自然人。</w:t>
      </w:r>
    </w:p>
    <w:p w14:paraId="18C09CF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条件</w:t>
      </w:r>
    </w:p>
    <w:p w14:paraId="76E5E3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应完全符合</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第一篇中规定的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资格条件，并对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文件作出实质性响应。</w:t>
      </w:r>
    </w:p>
    <w:p w14:paraId="31092D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的风险</w:t>
      </w:r>
    </w:p>
    <w:p w14:paraId="4BB2A7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文件要求提供全部资料或者</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文件在各方面作出实质性响应，可能导致</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被拒绝或评定为无效</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w:t>
      </w:r>
    </w:p>
    <w:p w14:paraId="6F2D8B7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（四）法律责任</w:t>
      </w:r>
    </w:p>
    <w:p w14:paraId="35DC8EE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违反《中华人民共和国政府采购法》《中华人民共和国政府采购实施条例》等相关规定，将按规定追究</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法律责任。</w:t>
      </w:r>
    </w:p>
    <w:p w14:paraId="1D8BD634">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w:t>
      </w:r>
    </w:p>
    <w:p w14:paraId="019FBFE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采购文件是供应商编制响应文件的依据，是</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小组评判依据和标准。采购文件也是采购人与中标人签订合同的基础。</w:t>
      </w:r>
    </w:p>
    <w:p w14:paraId="36F12DA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（一）采购文件由采购邀请书、项目技术、服务需求、项目商务需求、采购程序、评定成交的标准、无效报价及采购终止、供应商须知、合同主要条款和格式合同（样本）、响应文件格式要求七部分组成。</w:t>
      </w:r>
    </w:p>
    <w:p w14:paraId="7FC0A462">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（二）本项目的采购文件、补遗文件（如果有）一律在</w:t>
      </w:r>
      <w:r>
        <w:rPr>
          <w:rFonts w:hint="eastAsia" w:ascii="Times New Roman" w:hAnsi="Times New Roman" w:cs="Times New Roman"/>
          <w:highlight w:val="none"/>
          <w:u w:val="single"/>
          <w:lang w:val="en-US" w:eastAsia="zh-CN"/>
        </w:rPr>
        <w:t>重庆市红十字会医院（江北区人民医院）</w:t>
      </w:r>
      <w:r>
        <w:rPr>
          <w:rFonts w:hint="default" w:ascii="Times New Roman" w:hAnsi="Times New Roman" w:cs="Times New Roman"/>
          <w:highlight w:val="none"/>
          <w:u w:val="single"/>
          <w:lang w:val="en-US" w:eastAsia="zh-CN"/>
        </w:rPr>
        <w:t>官网</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https://www.cqshszhyy.cn/</w:t>
      </w:r>
      <w:r>
        <w:rPr>
          <w:rFonts w:hint="default" w:ascii="Times New Roman" w:hAnsi="Times New Roman" w:cs="Times New Roman"/>
          <w:highlight w:val="none"/>
          <w:lang w:val="en-US" w:eastAsia="zh-CN"/>
        </w:rPr>
        <w:t>发布，请各供应商注意下载；无论供应商下载与否，均视同供应商已知晓本项目采购文件、补遗文件的内容。</w:t>
      </w:r>
    </w:p>
    <w:p w14:paraId="4E7EBA62">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（三）对已发出的采购文件需要进行澄清或修改的，以公告形式发布。该澄清或者修改的内容为采购文件的组成部分。</w:t>
      </w:r>
    </w:p>
    <w:p w14:paraId="6EA4621D">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w:t>
      </w:r>
    </w:p>
    <w:p w14:paraId="2D0D7DC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供应商应当按照采购文件的要求编制响应文件，并对采购文件提出的要求和条件作出实质性响应，响应文件原则上采用软面订本。</w:t>
      </w:r>
    </w:p>
    <w:p w14:paraId="4802E25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（一）响应文件组成</w:t>
      </w:r>
    </w:p>
    <w:p w14:paraId="0CA9AE6A">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由第七篇“响应文件格式要求”规定的部分和供应商所作的一切有效补充、修改和承诺等文件组成，供应商应按照第七篇“响应文件格式要求”规定的目录顺序组织编写和装订，否则有可能影响评委对响应文件的评审。</w:t>
      </w:r>
    </w:p>
    <w:p w14:paraId="2D30B66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w:t>
      </w:r>
    </w:p>
    <w:p w14:paraId="56084D5A">
      <w:pPr>
        <w:pStyle w:val="19"/>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有效期为提交响应文件截止日期后九十天内。</w:t>
      </w:r>
    </w:p>
    <w:p w14:paraId="6D9755A9">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（三）响应文件的份数和签署</w:t>
      </w:r>
    </w:p>
    <w:p w14:paraId="7F37916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1.响应文件一式两份，其中正本一份，副本一份。每套纸质响应文件须在封面清楚地标明“正本”、“副本”，副本应为正本的完整复印件，副本与正本不一致时以正本为准。</w:t>
      </w:r>
    </w:p>
    <w:p w14:paraId="5F659D00">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2.在响应文件正本中，采购文件第七篇响应文件格式要求中规定签字、盖章的地方必须按其规定签字、盖章。</w:t>
      </w:r>
    </w:p>
    <w:p w14:paraId="3548D19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3.若供应商对响应文件的错处作必要修改，则应在修改处加盖供应商公章或由法定代表人或法定代表人授权代表签字确认。</w:t>
      </w:r>
    </w:p>
    <w:p w14:paraId="48DDFD9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4.电报、电话、传真形式的响应文件概不接受。</w:t>
      </w:r>
    </w:p>
    <w:p w14:paraId="23D171C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（四）响应报价</w:t>
      </w:r>
    </w:p>
    <w:p w14:paraId="2EE705D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1.供应商应严格按照“响应文件格式要求”中“报价一览表”的格式填写报价。</w:t>
      </w:r>
    </w:p>
    <w:p w14:paraId="7F0E48E2">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2.供应商的报价在响应有效期内固定不变。</w:t>
      </w:r>
    </w:p>
    <w:p w14:paraId="784090FD">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3.本项目每个分包只接受一个报价，有选择的或有条件的报价将不予接受。</w:t>
      </w:r>
    </w:p>
    <w:p w14:paraId="38474849">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（五）修正错误</w:t>
      </w:r>
    </w:p>
    <w:p w14:paraId="45DF8EBB">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若响应文件出现计算或表达上的错误，修正错误的原则如下：</w:t>
      </w:r>
    </w:p>
    <w:p w14:paraId="7E6452E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1.响应文件中报价一览表（报价表）内容与响应文件中相应内容不一致的，以报价一览表（报价表）为准；</w:t>
      </w:r>
    </w:p>
    <w:p w14:paraId="351DBF5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2.大写金额和小写金额不一致的，以大写金额为准；</w:t>
      </w:r>
    </w:p>
    <w:p w14:paraId="034F436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3.单价金额小数点或者百分比有明显错位的，以报价一览表的总价为准，并修改单价；</w:t>
      </w:r>
    </w:p>
    <w:p w14:paraId="3E8F6E24">
      <w:pPr>
        <w:pStyle w:val="19"/>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按上述修正错误的原则及方法调整或修正供应商报价，若同时出现两种以上不一致的，按照前款规定的顺序修正，供应商同意并签字确认后，调整后的响应报价对供应商具有约束作用。如果供应商不接受修正后的报价，则其响应将作为无效响应处理。</w:t>
      </w:r>
    </w:p>
    <w:p w14:paraId="47EF085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（六）响应文件的递交</w:t>
      </w:r>
    </w:p>
    <w:p w14:paraId="5BE1B010">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1.响应文件的密封与标记</w:t>
      </w:r>
    </w:p>
    <w:p w14:paraId="462C26F8">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响应文件的正本、副本均应密封送达</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地点，应在封套上注明项目名称、项目编号、分包号、供应商名称。若正本、副本分别进行密封的，还应在封套上注明“正本”、“副本”字样。</w:t>
      </w:r>
    </w:p>
    <w:p w14:paraId="315E090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如果未按上述规定进行密封和标记，采购人对响应文件误投、丢失或提前拆封不负责任。</w:t>
      </w:r>
    </w:p>
    <w:p w14:paraId="0E208DE3">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p>
    <w:p w14:paraId="1E0E8F0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在采购文件中“采购邀请书”确定的时间和地点公开进行。</w:t>
      </w:r>
    </w:p>
    <w:p w14:paraId="21BBF0F1">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由采购人主持，有关监督部门可视情况派员现场监督。</w:t>
      </w:r>
    </w:p>
    <w:p w14:paraId="664D0724">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时，由供应商或者其推选的代表检查响应文件的密封情况；经确认无误后，按程序进行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。供应商不足三家的，不得进行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w:t>
      </w:r>
    </w:p>
    <w:p w14:paraId="45CF751B">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过程应由采购人负责记录，并存档备查。</w:t>
      </w:r>
    </w:p>
    <w:p w14:paraId="28E7F50C">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（五）供应商未参加开标的，视同认可开标结果。</w:t>
      </w:r>
    </w:p>
    <w:p w14:paraId="14016E16">
      <w:pPr>
        <w:pStyle w:val="20"/>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的确定和变更</w:t>
      </w:r>
    </w:p>
    <w:p w14:paraId="3ADC91BE">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（一）采购人应当从评标结果记录表提出的成交候选供应商中，根据质量和服务均能满足采购文件实质性响应要求且评审得分由高到低的原则确定</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w:t>
      </w:r>
    </w:p>
    <w:p w14:paraId="1CE48577">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的变更</w:t>
      </w:r>
    </w:p>
    <w:p w14:paraId="04C818F5">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拒绝签订采购合同的，采购人可以按照评标结果记录表推荐的成交候选人顺序，确定排名下一位的候选人为</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，也可以重新开展采购活动。拒绝签订采购合同的</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不得参加对该项目重新开展的采购活动。</w:t>
      </w:r>
    </w:p>
    <w:p w14:paraId="6329E05D">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无充分理由放弃成交的，采购人将向医院及上级监督部门报告并列入供应商黑名单，监督部门将根据相关法律法规的规定进行处理。</w:t>
      </w:r>
    </w:p>
    <w:p w14:paraId="3EC6D4EF">
      <w:pPr>
        <w:pStyle w:val="10"/>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六</w:t>
      </w:r>
      <w:r>
        <w:rPr>
          <w:rFonts w:hint="default" w:ascii="Times New Roman" w:hAnsi="Times New Roman" w:eastAsia="方正黑体_GBK" w:cs="Times New Roman"/>
          <w:bCs/>
          <w:color w:val="000000"/>
          <w:sz w:val="24"/>
          <w:szCs w:val="24"/>
          <w:highlight w:val="none"/>
        </w:rPr>
        <w:t>、质疑和投诉</w:t>
      </w:r>
    </w:p>
    <w:p w14:paraId="3F3783B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（一）质疑</w:t>
      </w:r>
    </w:p>
    <w:p w14:paraId="1C059E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认为采购文件、采购过程和中标结果使自己的权益受到损害的，可向采购人以书面形式提出质疑。</w:t>
      </w:r>
    </w:p>
    <w:p w14:paraId="5932C2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提出质疑的应当是参与所质疑项目采购活动的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8F8701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1.质疑时限、内容</w:t>
      </w:r>
    </w:p>
    <w:p w14:paraId="74EC97C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提出质疑的，应在依法获取</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之日或者</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公告期限届满之日起七个工作日内提出。</w:t>
      </w:r>
    </w:p>
    <w:p w14:paraId="7566667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对采购过程提出质疑的，应在各采购程序环节结束之日起七个工作日内提出。</w:t>
      </w:r>
    </w:p>
    <w:p w14:paraId="6637D8B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1.3</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对中标结果提出质疑的，应当在中标结果公告期限届满之日起七个工作日内提出。</w:t>
      </w:r>
    </w:p>
    <w:p w14:paraId="78639B6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提出质疑应当提交质疑函和必要的证明材料，质疑函应当包括下列内容：</w:t>
      </w:r>
    </w:p>
    <w:p w14:paraId="7931E67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1.4.1供应商的姓名或者名称、地址、邮编、联系人及联系电话；</w:t>
      </w:r>
    </w:p>
    <w:p w14:paraId="296B875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1.4.2质疑项目的名称、项目号以及</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项目编号；</w:t>
      </w:r>
    </w:p>
    <w:p w14:paraId="270D61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1.4.3具体、明确的质疑事项和与质疑事项相关的请求；</w:t>
      </w:r>
    </w:p>
    <w:p w14:paraId="3B24CBE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1.4.4事实依据；</w:t>
      </w:r>
    </w:p>
    <w:p w14:paraId="51BA95B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1.4.5必要的法律依据；</w:t>
      </w:r>
    </w:p>
    <w:p w14:paraId="7B20819D">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1.4.6提出质疑的日期；</w:t>
      </w:r>
    </w:p>
    <w:p w14:paraId="376990D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1.4.7营业执照（或事业单位法人证书，或个体工商户营业执照或有效的自然人身份证明、组织机构代码证）复印件；</w:t>
      </w:r>
    </w:p>
    <w:p w14:paraId="51C788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1.4.8法定代表人授权委托书原件、法定代表人身份证复印件和其授权代表的身份证复印件（供应商为自然人的提供自然人身份证复印件）；</w:t>
      </w:r>
    </w:p>
    <w:p w14:paraId="2ED2CF95">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1.5供应商为自然人的，质疑函应当由本人签字；供应商为法人或者其他组织的，质疑函应当由法定代表人、主要负责人，或者其授权代表签字或者盖章，并加盖公章。</w:t>
      </w:r>
    </w:p>
    <w:p w14:paraId="26D4DB1A">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2.质疑答复</w:t>
      </w:r>
    </w:p>
    <w:p w14:paraId="67F336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采购人、采购代理机构应当在收到</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的书面质疑后七个工作日内作出答复，并以书面形式通知质疑</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和其他有关</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264D6DE">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3.其他</w:t>
      </w:r>
    </w:p>
    <w:p w14:paraId="08CA2E4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应按照《政府采购质疑和投诉办法》（财政部令第94号）及相关法律法规要求，在法定质疑期内一次性提出针对同一采购程序环节的质疑。</w:t>
      </w:r>
    </w:p>
    <w:p w14:paraId="65FB5E0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3.2质疑函范本可在财政部门户网站和中国政府采购网下载。</w:t>
      </w:r>
    </w:p>
    <w:p w14:paraId="3AF728F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（二）投诉</w:t>
      </w:r>
    </w:p>
    <w:p w14:paraId="2E72188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5A19865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应按照《政府采购质疑和投诉办法》（财政部令第94号）及相关法律法规要求递交投诉书和必要的证明材料。投诉书范本可在财政部门户网站和中国政府采购网下载。</w:t>
      </w:r>
    </w:p>
    <w:p w14:paraId="75FAA12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6A7DB3">
      <w:pPr>
        <w:pStyle w:val="19"/>
        <w:bidi w:val="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292B09F">
      <w:pPr>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七</w:t>
      </w:r>
      <w:r>
        <w:rPr>
          <w:rFonts w:hint="default" w:ascii="Times New Roman" w:hAnsi="Times New Roman" w:eastAsia="方正黑体_GBK" w:cs="Times New Roman"/>
          <w:bCs/>
          <w:color w:val="000000"/>
          <w:sz w:val="24"/>
          <w:szCs w:val="24"/>
          <w:highlight w:val="none"/>
        </w:rPr>
        <w:t>、签订合同</w:t>
      </w:r>
    </w:p>
    <w:p w14:paraId="3BDDE763">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（一）采购人应当自收到</w:t>
      </w:r>
      <w:r>
        <w:rPr>
          <w:rFonts w:hint="eastAsia" w:eastAsia="方正仿宋_GBK" w:cs="Times New Roman"/>
          <w:color w:val="000000"/>
          <w:sz w:val="24"/>
          <w:szCs w:val="24"/>
          <w:highlight w:val="none"/>
          <w:lang w:eastAsia="zh-CN"/>
        </w:rPr>
        <w:t>成交</w:t>
      </w:r>
      <w:r>
        <w:rPr>
          <w:rFonts w:hint="default" w:ascii="Times New Roman" w:hAnsi="Times New Roman" w:eastAsia="方正仿宋_GBK" w:cs="Times New Roman"/>
          <w:color w:val="000000"/>
          <w:sz w:val="24"/>
          <w:szCs w:val="24"/>
          <w:highlight w:val="none"/>
        </w:rPr>
        <w:t>通知书发出之日起20日内，按照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文件的约定，与中标人签订书面合同。所签订的合同不得对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文件作实质性修改。</w:t>
      </w:r>
    </w:p>
    <w:p w14:paraId="10A83EB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文件、中标人的</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文件及澄清文件等，均为签订采购合同的依据。</w:t>
      </w:r>
    </w:p>
    <w:p w14:paraId="4C62FD3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（三）采购人与</w:t>
      </w:r>
      <w:r>
        <w:rPr>
          <w:rFonts w:hint="eastAsia"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签署合同时，应当同时签署廉洁购销合同，列明企业指定销售代表姓名，以及不得实施商业贿赂行为、实施商业贿赂行为后将被列入商业贿赂不良记录等条款。</w:t>
      </w:r>
    </w:p>
    <w:p w14:paraId="1C3F0385">
      <w:pPr>
        <w:pStyle w:val="19"/>
        <w:bidi w:val="0"/>
        <w:ind w:left="0" w:leftChars="0" w:firstLine="0" w:firstLineChars="0"/>
        <w:rPr>
          <w:rFonts w:hint="default" w:ascii="Times New Roman" w:hAnsi="Times New Roman" w:eastAsia="方正仿宋_GBK" w:cs="Times New Roman"/>
          <w:color w:val="000000"/>
          <w:sz w:val="24"/>
          <w:szCs w:val="24"/>
          <w:highlight w:val="none"/>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color w:val="000000"/>
          <w:sz w:val="24"/>
          <w:szCs w:val="24"/>
          <w:highlight w:val="none"/>
        </w:rPr>
        <w:t>（四）合同生效条款由供需双方约定，法律、行政法规规定应当办理批准、登记等手续后生效的合同，依照其规定。</w:t>
      </w:r>
    </w:p>
    <w:p w14:paraId="4C90BC52">
      <w:pPr>
        <w:pStyle w:val="18"/>
        <w:bidi w:val="0"/>
        <w:rPr>
          <w:rFonts w:hint="default"/>
          <w:highlight w:val="none"/>
          <w:lang w:val="en-US" w:eastAsia="zh-CN"/>
        </w:rPr>
      </w:pPr>
      <w:r>
        <w:rPr>
          <w:rFonts w:hint="default"/>
          <w:highlight w:val="none"/>
          <w:lang w:val="en-US" w:eastAsia="zh-CN"/>
        </w:rPr>
        <w:t>第六篇 合同主要条款和格式合同（样本）</w:t>
      </w:r>
    </w:p>
    <w:p w14:paraId="5E0BB476">
      <w:pPr>
        <w:shd w:val="clear" w:color="auto" w:fill="auto"/>
        <w:rPr>
          <w:rFonts w:hint="default" w:ascii="Times New Roman" w:hAnsi="Times New Roman" w:eastAsia="方正仿宋_GBK" w:cs="Times New Roman"/>
          <w:b w:val="0"/>
          <w:bCs w:val="0"/>
          <w:color w:val="auto"/>
          <w:sz w:val="32"/>
          <w:szCs w:val="32"/>
          <w:highlight w:val="none"/>
          <w:lang w:val="en-US" w:eastAsia="zh-CN"/>
        </w:rPr>
      </w:pPr>
    </w:p>
    <w:p w14:paraId="0C721340">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项目编号:                                 合同号:</w:t>
      </w:r>
    </w:p>
    <w:p w14:paraId="2CC31259">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采购人</w:t>
      </w:r>
      <w:r>
        <w:rPr>
          <w:rFonts w:hint="default" w:ascii="Times New Roman" w:hAnsi="Times New Roman" w:eastAsia="仿宋" w:cs="Times New Roman"/>
          <w:bCs/>
          <w:sz w:val="24"/>
        </w:rPr>
        <w:t>：           （以下简称</w:t>
      </w:r>
      <w:r>
        <w:rPr>
          <w:rFonts w:hint="eastAsia" w:eastAsia="仿宋" w:cs="Times New Roman"/>
          <w:bCs/>
          <w:sz w:val="24"/>
          <w:lang w:eastAsia="zh-CN"/>
        </w:rPr>
        <w:t>采购人</w:t>
      </w:r>
      <w:r>
        <w:rPr>
          <w:rFonts w:hint="default" w:ascii="Times New Roman" w:hAnsi="Times New Roman" w:eastAsia="仿宋" w:cs="Times New Roman"/>
          <w:bCs/>
          <w:sz w:val="24"/>
        </w:rPr>
        <w:t>）</w:t>
      </w:r>
    </w:p>
    <w:p w14:paraId="6A0B6224">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供应商</w:t>
      </w:r>
      <w:r>
        <w:rPr>
          <w:rFonts w:hint="default" w:ascii="Times New Roman" w:hAnsi="Times New Roman" w:eastAsia="仿宋" w:cs="Times New Roman"/>
          <w:bCs/>
          <w:sz w:val="24"/>
        </w:rPr>
        <w:t>：           （以下简称</w:t>
      </w:r>
      <w:r>
        <w:rPr>
          <w:rFonts w:hint="eastAsia" w:eastAsia="仿宋" w:cs="Times New Roman"/>
          <w:bCs/>
          <w:sz w:val="24"/>
          <w:lang w:eastAsia="zh-CN"/>
        </w:rPr>
        <w:t>供应商</w:t>
      </w:r>
      <w:r>
        <w:rPr>
          <w:rFonts w:hint="default" w:ascii="Times New Roman" w:hAnsi="Times New Roman" w:eastAsia="仿宋" w:cs="Times New Roman"/>
          <w:bCs/>
          <w:sz w:val="24"/>
        </w:rPr>
        <w:t>）</w:t>
      </w:r>
    </w:p>
    <w:p w14:paraId="0177173D">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根据招标程序和结果，经甲、乙双方友好协商，按照《中华人民共和国民法典》和有关法律法规的规定，就   项目签订本合同，双方代表签字、盖章后生效，共同遵守以下条款：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916"/>
        <w:gridCol w:w="945"/>
        <w:gridCol w:w="940"/>
        <w:gridCol w:w="827"/>
        <w:gridCol w:w="1340"/>
        <w:gridCol w:w="1380"/>
      </w:tblGrid>
      <w:tr w14:paraId="20B7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0" w:type="pct"/>
            <w:vAlign w:val="center"/>
          </w:tcPr>
          <w:p w14:paraId="3913D5F3">
            <w:pPr>
              <w:snapToGrid w:val="0"/>
              <w:spacing w:line="400" w:lineRule="exact"/>
              <w:ind w:firstLine="420" w:firstLineChars="2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项目名称</w:t>
            </w:r>
          </w:p>
        </w:tc>
        <w:tc>
          <w:tcPr>
            <w:tcW w:w="1038" w:type="pct"/>
            <w:vAlign w:val="center"/>
          </w:tcPr>
          <w:p w14:paraId="5D205A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服务具体内容</w:t>
            </w:r>
          </w:p>
        </w:tc>
        <w:tc>
          <w:tcPr>
            <w:tcW w:w="1021" w:type="pct"/>
            <w:gridSpan w:val="2"/>
            <w:vAlign w:val="center"/>
          </w:tcPr>
          <w:p w14:paraId="4183855E">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服务期限</w:t>
            </w:r>
          </w:p>
        </w:tc>
        <w:tc>
          <w:tcPr>
            <w:tcW w:w="448" w:type="pct"/>
            <w:vAlign w:val="center"/>
          </w:tcPr>
          <w:p w14:paraId="4AE7C9E6">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单价</w:t>
            </w:r>
          </w:p>
        </w:tc>
        <w:tc>
          <w:tcPr>
            <w:tcW w:w="726" w:type="pct"/>
            <w:vAlign w:val="center"/>
          </w:tcPr>
          <w:p w14:paraId="6E541FE4">
            <w:pPr>
              <w:snapToGrid w:val="0"/>
              <w:spacing w:line="400" w:lineRule="exact"/>
              <w:ind w:firstLine="210" w:firstLineChars="1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总价</w:t>
            </w:r>
          </w:p>
        </w:tc>
        <w:tc>
          <w:tcPr>
            <w:tcW w:w="743" w:type="pct"/>
            <w:vAlign w:val="center"/>
          </w:tcPr>
          <w:p w14:paraId="435A1B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服务时间</w:t>
            </w:r>
          </w:p>
        </w:tc>
      </w:tr>
      <w:tr w14:paraId="293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0" w:type="pct"/>
            <w:vAlign w:val="center"/>
          </w:tcPr>
          <w:p w14:paraId="37F71A7D">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38" w:type="pct"/>
            <w:vAlign w:val="center"/>
          </w:tcPr>
          <w:p w14:paraId="6E8FB108">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21" w:type="pct"/>
            <w:gridSpan w:val="2"/>
            <w:vAlign w:val="center"/>
          </w:tcPr>
          <w:p w14:paraId="54294740">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448" w:type="pct"/>
            <w:vAlign w:val="center"/>
          </w:tcPr>
          <w:p w14:paraId="0BBFFDD5">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26" w:type="pct"/>
            <w:vAlign w:val="center"/>
          </w:tcPr>
          <w:p w14:paraId="1B294B8E">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43" w:type="pct"/>
            <w:vAlign w:val="center"/>
          </w:tcPr>
          <w:p w14:paraId="09DC9956">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r>
      <w:tr w14:paraId="45A9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48579A1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合计人民币（小写）：</w:t>
            </w:r>
          </w:p>
        </w:tc>
      </w:tr>
      <w:tr w14:paraId="47DF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1B50FEA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合计人民币（大写）：</w:t>
            </w:r>
          </w:p>
        </w:tc>
      </w:tr>
      <w:tr w14:paraId="1BD8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2EF75CCB">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一、服务要求和售后保证：</w:t>
            </w:r>
          </w:p>
        </w:tc>
      </w:tr>
      <w:tr w14:paraId="0C92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670295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二、服务方式：</w:t>
            </w:r>
          </w:p>
        </w:tc>
      </w:tr>
      <w:tr w14:paraId="51D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912E23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三、验收标准、方法：</w:t>
            </w:r>
          </w:p>
        </w:tc>
      </w:tr>
      <w:tr w14:paraId="6C6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6BA9925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四、付款方式：</w:t>
            </w:r>
          </w:p>
        </w:tc>
      </w:tr>
      <w:tr w14:paraId="375A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7"/>
            <w:vAlign w:val="center"/>
          </w:tcPr>
          <w:p w14:paraId="666D2B1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五、违约责任：</w:t>
            </w:r>
          </w:p>
          <w:p w14:paraId="3C28E1C2">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按《民法典》、《政府采购法》执行，或按双方约定。（</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应按项目实际情况完整填写）</w:t>
            </w:r>
          </w:p>
        </w:tc>
      </w:tr>
      <w:tr w14:paraId="662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7"/>
            <w:vAlign w:val="center"/>
          </w:tcPr>
          <w:p w14:paraId="783C25B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六、其他约定事项：</w:t>
            </w:r>
          </w:p>
          <w:p w14:paraId="2D17A525">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1.招标文件及其补遗文件、电子响应文件和承诺是本合同不可分割的部分。</w:t>
            </w:r>
          </w:p>
          <w:p w14:paraId="1BD2919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2.本合同如发生争议由双方协商解决，协商不成向</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所在人民法院提请诉讼。</w:t>
            </w:r>
          </w:p>
          <w:p w14:paraId="2EFCDD4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3.本合同一式份，</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__份，</w:t>
            </w: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__份，具备同等法律效力。</w:t>
            </w:r>
          </w:p>
          <w:p w14:paraId="4D5D556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4.本合同有效期限为     年   月   日至     年   月   日。</w:t>
            </w:r>
          </w:p>
          <w:p w14:paraId="3D1C652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5.其他：</w:t>
            </w:r>
          </w:p>
        </w:tc>
      </w:tr>
      <w:tr w14:paraId="3C0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2570" w:type="pct"/>
            <w:gridSpan w:val="3"/>
          </w:tcPr>
          <w:p w14:paraId="4FA0B838">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w:t>
            </w:r>
          </w:p>
          <w:p w14:paraId="29FC31A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 xml:space="preserve">地址：                   </w:t>
            </w:r>
          </w:p>
          <w:p w14:paraId="6DB9BECE">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联系电话：</w:t>
            </w:r>
          </w:p>
          <w:p w14:paraId="0D700ED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5B82C57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48AF525A">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c>
          <w:tcPr>
            <w:tcW w:w="2429" w:type="pct"/>
            <w:gridSpan w:val="4"/>
          </w:tcPr>
          <w:p w14:paraId="0056E7DD">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w:t>
            </w:r>
          </w:p>
          <w:p w14:paraId="1A737E0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电话：</w:t>
            </w:r>
          </w:p>
          <w:p w14:paraId="0E84F477">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传真：</w:t>
            </w:r>
          </w:p>
          <w:p w14:paraId="25CBBCB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开户银行：</w:t>
            </w:r>
          </w:p>
          <w:p w14:paraId="3338D73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账号：</w:t>
            </w:r>
          </w:p>
          <w:p w14:paraId="046A192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686922D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71971FF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r>
    </w:tbl>
    <w:p w14:paraId="6318268B">
      <w:pPr>
        <w:snapToGrid w:val="0"/>
        <w:spacing w:line="400" w:lineRule="exact"/>
        <w:ind w:firstLine="480" w:firstLineChars="200"/>
        <w:outlineLvl w:val="0"/>
        <w:rPr>
          <w:rFonts w:hint="eastAsia" w:ascii="Times New Roman" w:hAnsi="Times New Roman" w:eastAsia="方正仿宋_GBK" w:cs="Times New Roman"/>
          <w:bCs/>
          <w:sz w:val="24"/>
          <w:lang w:eastAsia="zh-CN"/>
        </w:rPr>
        <w:sectPr>
          <w:pgSz w:w="11907" w:h="16840"/>
          <w:pgMar w:top="2211" w:right="1446" w:bottom="1644" w:left="1446" w:header="964" w:footer="692" w:gutter="0"/>
          <w:pgNumType w:fmt="numberInDash"/>
          <w:cols w:space="720" w:num="1"/>
          <w:titlePg/>
          <w:docGrid w:linePitch="380" w:charSpace="0"/>
        </w:sectPr>
      </w:pPr>
      <w:r>
        <w:rPr>
          <w:rFonts w:hint="eastAsia" w:ascii="方正仿宋_GBK" w:hAnsi="方正仿宋_GBK" w:eastAsia="方正仿宋_GBK" w:cs="方正仿宋_GBK"/>
          <w:bCs/>
          <w:sz w:val="24"/>
        </w:rPr>
        <w:t>签约时间：  年  月  日            签约地点：</w:t>
      </w:r>
      <w:r>
        <w:rPr>
          <w:rFonts w:hint="eastAsia" w:ascii="方正仿宋_GBK" w:hAnsi="方正仿宋_GBK" w:eastAsia="方正仿宋_GBK" w:cs="方正仿宋_GBK"/>
          <w:bCs/>
          <w:sz w:val="24"/>
          <w:lang w:eastAsia="zh-CN"/>
        </w:rPr>
        <w:t>重庆市红十字会医院（江北区人民医院）</w:t>
      </w:r>
    </w:p>
    <w:p w14:paraId="68498271">
      <w:pPr>
        <w:pStyle w:val="21"/>
        <w:bidi w:val="0"/>
        <w:rPr>
          <w:rFonts w:hint="default" w:ascii="Times New Roman" w:hAnsi="Times New Roman" w:eastAsia="方正仿宋_GBK" w:cs="Times New Roman"/>
          <w:b/>
          <w:color w:val="000000"/>
          <w:szCs w:val="36"/>
          <w:highlight w:val="none"/>
          <w:lang w:eastAsia="zh-CN"/>
        </w:rPr>
      </w:pPr>
      <w:bookmarkStart w:id="23" w:name="_Toc16112"/>
      <w:bookmarkStart w:id="24" w:name="_Toc76373907"/>
      <w:bookmarkStart w:id="25" w:name="_Toc11892"/>
      <w:bookmarkStart w:id="26" w:name="_Toc12863"/>
      <w:bookmarkStart w:id="27" w:name="_Toc28583"/>
      <w:bookmarkStart w:id="28" w:name="_Toc7750"/>
      <w:r>
        <w:rPr>
          <w:rFonts w:hint="default" w:ascii="Times New Roman" w:hAnsi="Times New Roman" w:cs="Times New Roman"/>
          <w:highlight w:val="none"/>
        </w:rPr>
        <w:t>第</w:t>
      </w:r>
      <w:r>
        <w:rPr>
          <w:rFonts w:hint="default" w:ascii="Times New Roman" w:hAnsi="Times New Roman" w:cs="Times New Roman"/>
          <w:highlight w:val="none"/>
          <w:lang w:eastAsia="zh-CN"/>
        </w:rPr>
        <w:t>七</w:t>
      </w:r>
      <w:r>
        <w:rPr>
          <w:rFonts w:hint="default" w:ascii="Times New Roman" w:hAnsi="Times New Roman" w:cs="Times New Roman"/>
          <w:highlight w:val="none"/>
        </w:rPr>
        <w:t>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格式</w:t>
      </w:r>
      <w:bookmarkEnd w:id="23"/>
      <w:bookmarkEnd w:id="24"/>
      <w:bookmarkEnd w:id="25"/>
      <w:bookmarkEnd w:id="26"/>
      <w:bookmarkEnd w:id="27"/>
      <w:bookmarkEnd w:id="28"/>
      <w:r>
        <w:rPr>
          <w:rFonts w:hint="default" w:ascii="Times New Roman" w:hAnsi="Times New Roman" w:cs="Times New Roman"/>
          <w:highlight w:val="none"/>
          <w:lang w:eastAsia="zh-CN"/>
        </w:rPr>
        <w:t>要求</w:t>
      </w:r>
    </w:p>
    <w:p w14:paraId="69119506">
      <w:pPr>
        <w:pStyle w:val="20"/>
        <w:numPr>
          <w:ilvl w:val="0"/>
          <w:numId w:val="2"/>
        </w:numPr>
        <w:bidi w:val="0"/>
        <w:ind w:left="0" w:leftChars="0" w:firstLine="480" w:firstLineChars="200"/>
        <w:rPr>
          <w:rFonts w:hint="default" w:ascii="Times New Roman" w:hAnsi="Times New Roman" w:cs="Times New Roman"/>
          <w:highlight w:val="none"/>
          <w:lang w:val="en-US" w:eastAsia="zh-CN"/>
        </w:rPr>
      </w:pPr>
      <w:bookmarkStart w:id="29" w:name="_Toc6437"/>
      <w:r>
        <w:rPr>
          <w:rFonts w:hint="default" w:ascii="Times New Roman" w:hAnsi="Times New Roman" w:cs="Times New Roman"/>
          <w:highlight w:val="none"/>
          <w:lang w:val="en-US" w:eastAsia="zh-CN"/>
        </w:rPr>
        <w:t>经济文件</w:t>
      </w:r>
      <w:bookmarkEnd w:id="29"/>
    </w:p>
    <w:p w14:paraId="56DEFD2C">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409DA98D">
      <w:pPr>
        <w:pStyle w:val="19"/>
        <w:bidi w:val="0"/>
        <w:rPr>
          <w:rFonts w:hint="default" w:ascii="Times New Roman" w:hAnsi="Times New Roman" w:eastAsia="方正仿宋_GBK" w:cs="Times New Roman"/>
          <w:highlight w:val="none"/>
          <w:lang w:val="en-US" w:eastAsia="zh-CN"/>
        </w:rPr>
      </w:pP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3F80D8FD">
      <w:pPr>
        <w:pStyle w:val="20"/>
        <w:numPr>
          <w:ilvl w:val="0"/>
          <w:numId w:val="2"/>
        </w:numPr>
        <w:bidi w:val="0"/>
        <w:ind w:left="0" w:leftChars="0" w:firstLine="480" w:firstLineChars="200"/>
        <w:rPr>
          <w:rFonts w:hint="default" w:ascii="Times New Roman" w:hAnsi="Times New Roman" w:cs="Times New Roman"/>
          <w:highlight w:val="none"/>
          <w:lang w:val="en-US" w:eastAsia="zh-CN"/>
        </w:rPr>
      </w:pPr>
      <w:bookmarkStart w:id="30" w:name="_Toc17664"/>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30"/>
    </w:p>
    <w:p w14:paraId="2877A1E8">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6CEE3032">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其他资料（格式自定）</w:t>
      </w:r>
    </w:p>
    <w:p w14:paraId="1D38ED22">
      <w:pPr>
        <w:pStyle w:val="20"/>
        <w:numPr>
          <w:ilvl w:val="0"/>
          <w:numId w:val="2"/>
        </w:numPr>
        <w:bidi w:val="0"/>
        <w:ind w:left="0" w:leftChars="0" w:firstLine="559" w:firstLineChars="233"/>
        <w:rPr>
          <w:rFonts w:hint="default" w:ascii="Times New Roman" w:hAnsi="Times New Roman" w:cs="Times New Roman"/>
          <w:highlight w:val="none"/>
          <w:lang w:val="en-US" w:eastAsia="zh-CN"/>
        </w:rPr>
      </w:pPr>
      <w:bookmarkStart w:id="31" w:name="_Toc24824"/>
      <w:r>
        <w:rPr>
          <w:rFonts w:hint="default" w:ascii="Times New Roman" w:hAnsi="Times New Roman" w:cs="Times New Roman"/>
          <w:highlight w:val="none"/>
          <w:lang w:val="en-US" w:eastAsia="zh-CN"/>
        </w:rPr>
        <w:t>商务文件</w:t>
      </w:r>
      <w:bookmarkEnd w:id="31"/>
    </w:p>
    <w:p w14:paraId="7A03618E">
      <w:pPr>
        <w:pStyle w:val="19"/>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279F2418">
      <w:pPr>
        <w:pStyle w:val="19"/>
        <w:bidi w:val="0"/>
        <w:rPr>
          <w:rFonts w:hint="default" w:ascii="Times New Roman" w:hAnsi="Times New Roman" w:cs="Times New Roman"/>
          <w:highlight w:val="none"/>
        </w:rPr>
      </w:pPr>
      <w:r>
        <w:rPr>
          <w:rFonts w:hint="default" w:ascii="Times New Roman" w:hAnsi="Times New Roman" w:cs="Times New Roman"/>
          <w:highlight w:val="none"/>
        </w:rPr>
        <w:t>（二）商务条款差异表</w:t>
      </w:r>
    </w:p>
    <w:p w14:paraId="32871A7A">
      <w:pPr>
        <w:pStyle w:val="19"/>
        <w:bidi w:val="0"/>
        <w:rPr>
          <w:rFonts w:hint="default" w:ascii="Times New Roman" w:hAnsi="Times New Roman" w:cs="Times New Roman"/>
          <w:highlight w:val="none"/>
        </w:rPr>
      </w:pPr>
      <w:r>
        <w:rPr>
          <w:rFonts w:hint="default" w:ascii="Times New Roman" w:hAnsi="Times New Roman" w:cs="Times New Roman"/>
          <w:highlight w:val="none"/>
        </w:rPr>
        <w:t>（三）其他商务资料</w:t>
      </w:r>
    </w:p>
    <w:p w14:paraId="40E0A51A">
      <w:pPr>
        <w:pStyle w:val="20"/>
        <w:numPr>
          <w:ilvl w:val="0"/>
          <w:numId w:val="2"/>
        </w:numPr>
        <w:bidi w:val="0"/>
        <w:ind w:left="0" w:leftChars="0" w:firstLine="559" w:firstLineChars="233"/>
        <w:rPr>
          <w:rFonts w:hint="default" w:ascii="Times New Roman" w:hAnsi="Times New Roman" w:cs="Times New Roman"/>
          <w:highlight w:val="none"/>
        </w:rPr>
      </w:pPr>
      <w:bookmarkStart w:id="32" w:name="_Toc4012"/>
      <w:r>
        <w:rPr>
          <w:rFonts w:hint="default" w:ascii="Times New Roman" w:hAnsi="Times New Roman" w:cs="Times New Roman"/>
          <w:highlight w:val="none"/>
          <w:lang w:val="en-US" w:eastAsia="zh-CN"/>
        </w:rPr>
        <w:t>其他</w:t>
      </w:r>
      <w:bookmarkEnd w:id="32"/>
    </w:p>
    <w:p w14:paraId="0340D106">
      <w:pPr>
        <w:pStyle w:val="19"/>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088B9B6F">
      <w:pPr>
        <w:pStyle w:val="20"/>
        <w:numPr>
          <w:ilvl w:val="0"/>
          <w:numId w:val="2"/>
        </w:numPr>
        <w:bidi w:val="0"/>
        <w:ind w:left="0" w:leftChars="0" w:firstLine="559" w:firstLineChars="233"/>
        <w:rPr>
          <w:rFonts w:hint="default" w:ascii="Times New Roman" w:hAnsi="Times New Roman" w:cs="Times New Roman"/>
          <w:highlight w:val="none"/>
          <w:lang w:val="en-US" w:eastAsia="zh-CN"/>
        </w:rPr>
      </w:pPr>
      <w:bookmarkStart w:id="33" w:name="_Toc6185"/>
      <w:r>
        <w:rPr>
          <w:rFonts w:hint="default" w:ascii="Times New Roman" w:hAnsi="Times New Roman" w:cs="Times New Roman"/>
          <w:highlight w:val="none"/>
          <w:lang w:val="en-US" w:eastAsia="zh-CN"/>
        </w:rPr>
        <w:t>资格文件</w:t>
      </w:r>
      <w:bookmarkEnd w:id="33"/>
    </w:p>
    <w:p w14:paraId="626D2037">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法人营业执照（副本）或事业单位法人证书（副本）或个体工商户营业执照或有效的自然人身份证明或社会团体法人登记证书复印件</w:t>
      </w:r>
    </w:p>
    <w:p w14:paraId="62086853">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7B467DEC">
      <w:pPr>
        <w:pStyle w:val="19"/>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三</w:t>
      </w:r>
      <w:r>
        <w:rPr>
          <w:rFonts w:hint="default" w:ascii="Times New Roman" w:hAnsi="Times New Roman" w:cs="Times New Roman"/>
          <w:highlight w:val="none"/>
        </w:rPr>
        <w:t>）法定代表人身份证明书（格式）</w:t>
      </w:r>
    </w:p>
    <w:p w14:paraId="429A0ACC">
      <w:pPr>
        <w:pStyle w:val="19"/>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43FDDC26">
      <w:pPr>
        <w:pStyle w:val="19"/>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0DF9954F">
      <w:pPr>
        <w:pStyle w:val="19"/>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六</w:t>
      </w:r>
      <w:r>
        <w:rPr>
          <w:rFonts w:hint="default" w:ascii="Times New Roman" w:hAnsi="Times New Roman" w:cs="Times New Roman"/>
          <w:highlight w:val="none"/>
        </w:rPr>
        <w:t>）特定资格条件证书或证明文件</w:t>
      </w:r>
    </w:p>
    <w:p w14:paraId="42CC088D">
      <w:pP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br w:type="page"/>
      </w:r>
    </w:p>
    <w:p w14:paraId="20ADA28A">
      <w:pPr>
        <w:pStyle w:val="20"/>
        <w:numPr>
          <w:ilvl w:val="0"/>
          <w:numId w:val="3"/>
        </w:numPr>
        <w:bidi w:val="0"/>
        <w:ind w:left="0" w:leftChars="0" w:firstLine="480" w:firstLineChars="200"/>
        <w:rPr>
          <w:rFonts w:hint="default" w:ascii="Times New Roman" w:hAnsi="Times New Roman" w:cs="Times New Roman"/>
          <w:highlight w:val="none"/>
          <w:lang w:val="en-US" w:eastAsia="zh-CN"/>
        </w:rPr>
      </w:pPr>
      <w:bookmarkStart w:id="34" w:name="_Toc29835"/>
      <w:bookmarkStart w:id="35" w:name="_Toc1215"/>
      <w:bookmarkStart w:id="36" w:name="_Toc11154"/>
      <w:bookmarkStart w:id="37" w:name="_Toc429584884"/>
      <w:bookmarkStart w:id="38" w:name="_Toc24423"/>
      <w:bookmarkStart w:id="39" w:name="_Toc4248"/>
      <w:bookmarkStart w:id="40" w:name="_Toc76373908"/>
      <w:r>
        <w:rPr>
          <w:rFonts w:hint="default" w:ascii="Times New Roman" w:hAnsi="Times New Roman" w:cs="Times New Roman"/>
          <w:highlight w:val="none"/>
          <w:lang w:val="en-US" w:eastAsia="zh-CN"/>
        </w:rPr>
        <w:t>经济文件</w:t>
      </w:r>
      <w:bookmarkEnd w:id="34"/>
      <w:bookmarkEnd w:id="35"/>
      <w:bookmarkEnd w:id="36"/>
      <w:bookmarkEnd w:id="37"/>
      <w:bookmarkEnd w:id="38"/>
      <w:bookmarkEnd w:id="39"/>
      <w:bookmarkEnd w:id="40"/>
    </w:p>
    <w:p w14:paraId="7B3DE082">
      <w:pPr>
        <w:pStyle w:val="19"/>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3E7A3719">
      <w:pPr>
        <w:pStyle w:val="19"/>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7B02B199">
      <w:pPr>
        <w:pStyle w:val="19"/>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90"/>
        <w:gridCol w:w="1583"/>
        <w:gridCol w:w="2335"/>
      </w:tblGrid>
      <w:tr w14:paraId="6F7A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20" w:type="dxa"/>
            <w:vAlign w:val="center"/>
          </w:tcPr>
          <w:p w14:paraId="0202D518">
            <w:pPr>
              <w:pStyle w:val="19"/>
              <w:bidi w:val="0"/>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供应商</w:t>
            </w:r>
            <w:r>
              <w:rPr>
                <w:rFonts w:hint="default" w:ascii="Times New Roman" w:hAnsi="Times New Roman" w:cs="Times New Roman"/>
                <w:sz w:val="21"/>
                <w:szCs w:val="21"/>
                <w:highlight w:val="none"/>
              </w:rPr>
              <w:t>名称</w:t>
            </w:r>
          </w:p>
        </w:tc>
        <w:tc>
          <w:tcPr>
            <w:tcW w:w="7308" w:type="dxa"/>
            <w:gridSpan w:val="3"/>
            <w:vAlign w:val="center"/>
          </w:tcPr>
          <w:p w14:paraId="27277DB1">
            <w:pPr>
              <w:pStyle w:val="19"/>
              <w:bidi w:val="0"/>
              <w:spacing w:line="240" w:lineRule="auto"/>
              <w:ind w:left="0" w:leftChars="0" w:firstLine="0" w:firstLineChars="0"/>
              <w:jc w:val="center"/>
              <w:rPr>
                <w:rFonts w:hint="default" w:ascii="Times New Roman" w:hAnsi="Times New Roman" w:cs="Times New Roman"/>
                <w:sz w:val="21"/>
                <w:szCs w:val="21"/>
                <w:highlight w:val="none"/>
              </w:rPr>
            </w:pPr>
          </w:p>
        </w:tc>
      </w:tr>
      <w:tr w14:paraId="4B22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20" w:type="dxa"/>
            <w:vAlign w:val="center"/>
          </w:tcPr>
          <w:p w14:paraId="6FE297A7">
            <w:pPr>
              <w:pStyle w:val="19"/>
              <w:bidi w:val="0"/>
              <w:spacing w:line="240" w:lineRule="auto"/>
              <w:ind w:left="0" w:leftChars="0" w:firstLine="0" w:firstLineChars="0"/>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（小写）</w:t>
            </w:r>
          </w:p>
        </w:tc>
        <w:tc>
          <w:tcPr>
            <w:tcW w:w="3390" w:type="dxa"/>
            <w:vAlign w:val="center"/>
          </w:tcPr>
          <w:p w14:paraId="1131C9BF">
            <w:pPr>
              <w:pStyle w:val="19"/>
              <w:bidi w:val="0"/>
              <w:spacing w:line="240" w:lineRule="auto"/>
              <w:ind w:left="0" w:leftChars="0" w:firstLine="0" w:firstLineChars="0"/>
              <w:jc w:val="center"/>
              <w:rPr>
                <w:rFonts w:hint="default" w:ascii="Times New Roman" w:hAnsi="Times New Roman" w:cs="Times New Roman"/>
                <w:sz w:val="21"/>
                <w:szCs w:val="21"/>
                <w:highlight w:val="none"/>
              </w:rPr>
            </w:pPr>
          </w:p>
        </w:tc>
        <w:tc>
          <w:tcPr>
            <w:tcW w:w="1583" w:type="dxa"/>
            <w:vAlign w:val="center"/>
          </w:tcPr>
          <w:p w14:paraId="7CE9B83F">
            <w:pPr>
              <w:pStyle w:val="19"/>
              <w:bidi w:val="0"/>
              <w:spacing w:line="240" w:lineRule="auto"/>
              <w:ind w:left="0" w:leftChars="0" w:firstLine="0" w:firstLineChars="0"/>
              <w:jc w:val="center"/>
              <w:rPr>
                <w:rFonts w:hint="eastAsia"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rPr>
              <w:t>数量</w:t>
            </w:r>
            <w:r>
              <w:rPr>
                <w:rFonts w:hint="eastAsia" w:ascii="Times New Roman" w:hAnsi="Times New Roman" w:cs="Times New Roman"/>
                <w:sz w:val="21"/>
                <w:szCs w:val="21"/>
                <w:highlight w:val="none"/>
                <w:lang w:val="en-US" w:eastAsia="zh-CN"/>
              </w:rPr>
              <w:t>/服务期限</w:t>
            </w:r>
          </w:p>
        </w:tc>
        <w:tc>
          <w:tcPr>
            <w:tcW w:w="2335" w:type="dxa"/>
            <w:vAlign w:val="center"/>
          </w:tcPr>
          <w:p w14:paraId="16EE8A06">
            <w:pPr>
              <w:pStyle w:val="19"/>
              <w:bidi w:val="0"/>
              <w:spacing w:line="240" w:lineRule="auto"/>
              <w:ind w:left="0" w:leftChars="0" w:firstLine="0" w:firstLineChars="0"/>
              <w:rPr>
                <w:rFonts w:hint="default" w:ascii="Times New Roman" w:hAnsi="Times New Roman" w:cs="Times New Roman"/>
                <w:sz w:val="21"/>
                <w:szCs w:val="21"/>
                <w:highlight w:val="none"/>
              </w:rPr>
            </w:pPr>
          </w:p>
        </w:tc>
      </w:tr>
      <w:tr w14:paraId="53A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63FEA15F">
            <w:pPr>
              <w:pStyle w:val="19"/>
              <w:bidi w:val="0"/>
              <w:spacing w:line="240" w:lineRule="auto"/>
              <w:ind w:left="0" w:leftChars="0" w:firstLine="0" w:firstLineChars="0"/>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（大写）：</w:t>
            </w:r>
          </w:p>
        </w:tc>
      </w:tr>
      <w:tr w14:paraId="3E7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F8FE416">
            <w:pPr>
              <w:pStyle w:val="19"/>
              <w:bidi w:val="0"/>
              <w:spacing w:line="240" w:lineRule="auto"/>
              <w:ind w:left="0" w:leftChars="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备注：</w:t>
            </w:r>
          </w:p>
        </w:tc>
      </w:tr>
    </w:tbl>
    <w:p w14:paraId="25DD431A">
      <w:pPr>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346EC398">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75B47F02">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C660393">
      <w:pPr>
        <w:snapToGrid w:val="0"/>
        <w:spacing w:line="500" w:lineRule="exact"/>
        <w:rPr>
          <w:rFonts w:hint="default" w:ascii="Times New Roman" w:hAnsi="Times New Roman" w:eastAsia="方正仿宋_GBK" w:cs="Times New Roman"/>
          <w:color w:val="000000"/>
          <w:sz w:val="24"/>
          <w:szCs w:val="28"/>
          <w:highlight w:val="none"/>
        </w:rPr>
      </w:pPr>
    </w:p>
    <w:p w14:paraId="618194E7">
      <w:pPr>
        <w:pStyle w:val="19"/>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281DD5CC">
      <w:pPr>
        <w:pStyle w:val="19"/>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BE7950E">
      <w:pPr>
        <w:pStyle w:val="19"/>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单位：元</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1863"/>
        <w:gridCol w:w="1650"/>
        <w:gridCol w:w="1445"/>
        <w:gridCol w:w="934"/>
        <w:gridCol w:w="934"/>
        <w:gridCol w:w="934"/>
      </w:tblGrid>
      <w:tr w14:paraId="399D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2F734580">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序号</w:t>
            </w:r>
          </w:p>
        </w:tc>
        <w:tc>
          <w:tcPr>
            <w:tcW w:w="934" w:type="dxa"/>
            <w:vAlign w:val="center"/>
          </w:tcPr>
          <w:p w14:paraId="73A8371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名称</w:t>
            </w:r>
          </w:p>
        </w:tc>
        <w:tc>
          <w:tcPr>
            <w:tcW w:w="1863" w:type="dxa"/>
            <w:vAlign w:val="center"/>
          </w:tcPr>
          <w:p w14:paraId="35E9C35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规格</w:t>
            </w:r>
          </w:p>
        </w:tc>
        <w:tc>
          <w:tcPr>
            <w:tcW w:w="1650" w:type="dxa"/>
            <w:vAlign w:val="center"/>
          </w:tcPr>
          <w:p w14:paraId="4C35E187">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材质</w:t>
            </w:r>
          </w:p>
        </w:tc>
        <w:tc>
          <w:tcPr>
            <w:tcW w:w="1445" w:type="dxa"/>
            <w:vAlign w:val="center"/>
          </w:tcPr>
          <w:p w14:paraId="7287203E">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工作内容</w:t>
            </w:r>
          </w:p>
        </w:tc>
        <w:tc>
          <w:tcPr>
            <w:tcW w:w="934" w:type="dxa"/>
            <w:vAlign w:val="center"/>
          </w:tcPr>
          <w:p w14:paraId="0CD0112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数量</w:t>
            </w:r>
          </w:p>
        </w:tc>
        <w:tc>
          <w:tcPr>
            <w:tcW w:w="934" w:type="dxa"/>
            <w:vAlign w:val="center"/>
          </w:tcPr>
          <w:p w14:paraId="6B61EEA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单价</w:t>
            </w:r>
          </w:p>
        </w:tc>
        <w:tc>
          <w:tcPr>
            <w:tcW w:w="934" w:type="dxa"/>
            <w:vAlign w:val="center"/>
          </w:tcPr>
          <w:p w14:paraId="2E8196B8">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合计</w:t>
            </w:r>
          </w:p>
        </w:tc>
      </w:tr>
      <w:tr w14:paraId="2747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9DF876B">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w:t>
            </w:r>
          </w:p>
        </w:tc>
        <w:tc>
          <w:tcPr>
            <w:tcW w:w="934" w:type="dxa"/>
            <w:vAlign w:val="center"/>
          </w:tcPr>
          <w:p w14:paraId="6ADD2B34">
            <w:pPr>
              <w:jc w:val="center"/>
              <w:rPr>
                <w:rFonts w:hint="default" w:ascii="Times New Roman" w:hAnsi="Times New Roman" w:eastAsia="方正仿宋_GBK" w:cs="Times New Roman"/>
                <w:color w:val="000000"/>
                <w:sz w:val="21"/>
                <w:szCs w:val="21"/>
                <w:highlight w:val="none"/>
              </w:rPr>
            </w:pPr>
          </w:p>
        </w:tc>
        <w:tc>
          <w:tcPr>
            <w:tcW w:w="1863" w:type="dxa"/>
          </w:tcPr>
          <w:p w14:paraId="08F95E1D">
            <w:pPr>
              <w:jc w:val="center"/>
              <w:rPr>
                <w:rFonts w:hint="default" w:ascii="Times New Roman" w:hAnsi="Times New Roman" w:eastAsia="方正仿宋_GBK" w:cs="Times New Roman"/>
                <w:color w:val="000000"/>
                <w:sz w:val="21"/>
                <w:szCs w:val="21"/>
                <w:highlight w:val="none"/>
              </w:rPr>
            </w:pPr>
          </w:p>
        </w:tc>
        <w:tc>
          <w:tcPr>
            <w:tcW w:w="1650" w:type="dxa"/>
          </w:tcPr>
          <w:p w14:paraId="31A87862">
            <w:pPr>
              <w:jc w:val="center"/>
              <w:rPr>
                <w:rFonts w:hint="default" w:ascii="Times New Roman" w:hAnsi="Times New Roman" w:eastAsia="方正仿宋_GBK" w:cs="Times New Roman"/>
                <w:color w:val="000000"/>
                <w:sz w:val="21"/>
                <w:szCs w:val="21"/>
                <w:highlight w:val="none"/>
              </w:rPr>
            </w:pPr>
          </w:p>
        </w:tc>
        <w:tc>
          <w:tcPr>
            <w:tcW w:w="1445" w:type="dxa"/>
          </w:tcPr>
          <w:p w14:paraId="226601D7">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16D36616">
            <w:pPr>
              <w:jc w:val="center"/>
              <w:rPr>
                <w:rFonts w:hint="default" w:ascii="Times New Roman" w:hAnsi="Times New Roman" w:eastAsia="方正仿宋_GBK" w:cs="Times New Roman"/>
                <w:color w:val="000000"/>
                <w:sz w:val="21"/>
                <w:szCs w:val="21"/>
                <w:highlight w:val="none"/>
              </w:rPr>
            </w:pPr>
          </w:p>
        </w:tc>
        <w:tc>
          <w:tcPr>
            <w:tcW w:w="934" w:type="dxa"/>
          </w:tcPr>
          <w:p w14:paraId="05CEF6BE">
            <w:pPr>
              <w:jc w:val="center"/>
              <w:rPr>
                <w:rFonts w:hint="default" w:ascii="Times New Roman" w:hAnsi="Times New Roman" w:eastAsia="方正仿宋_GBK" w:cs="Times New Roman"/>
                <w:color w:val="000000"/>
                <w:sz w:val="21"/>
                <w:szCs w:val="21"/>
                <w:highlight w:val="none"/>
              </w:rPr>
            </w:pPr>
          </w:p>
        </w:tc>
        <w:tc>
          <w:tcPr>
            <w:tcW w:w="934" w:type="dxa"/>
          </w:tcPr>
          <w:p w14:paraId="531D09CF">
            <w:pPr>
              <w:jc w:val="center"/>
              <w:rPr>
                <w:rFonts w:hint="default" w:ascii="Times New Roman" w:hAnsi="Times New Roman" w:eastAsia="方正仿宋_GBK" w:cs="Times New Roman"/>
                <w:color w:val="000000"/>
                <w:sz w:val="21"/>
                <w:szCs w:val="21"/>
                <w:highlight w:val="none"/>
              </w:rPr>
            </w:pPr>
          </w:p>
        </w:tc>
      </w:tr>
      <w:tr w14:paraId="5C0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726ADC">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w:t>
            </w:r>
          </w:p>
        </w:tc>
        <w:tc>
          <w:tcPr>
            <w:tcW w:w="934" w:type="dxa"/>
            <w:vAlign w:val="center"/>
          </w:tcPr>
          <w:p w14:paraId="73C36B0B">
            <w:pPr>
              <w:jc w:val="center"/>
              <w:rPr>
                <w:rFonts w:hint="default" w:ascii="Times New Roman" w:hAnsi="Times New Roman" w:eastAsia="方正仿宋_GBK" w:cs="Times New Roman"/>
                <w:color w:val="000000"/>
                <w:sz w:val="21"/>
                <w:szCs w:val="21"/>
                <w:highlight w:val="none"/>
              </w:rPr>
            </w:pPr>
          </w:p>
        </w:tc>
        <w:tc>
          <w:tcPr>
            <w:tcW w:w="1863" w:type="dxa"/>
          </w:tcPr>
          <w:p w14:paraId="5101D4F0">
            <w:pPr>
              <w:jc w:val="center"/>
              <w:rPr>
                <w:rFonts w:hint="default" w:ascii="Times New Roman" w:hAnsi="Times New Roman" w:eastAsia="方正仿宋_GBK" w:cs="Times New Roman"/>
                <w:color w:val="000000"/>
                <w:sz w:val="21"/>
                <w:szCs w:val="21"/>
                <w:highlight w:val="none"/>
              </w:rPr>
            </w:pPr>
          </w:p>
        </w:tc>
        <w:tc>
          <w:tcPr>
            <w:tcW w:w="1650" w:type="dxa"/>
          </w:tcPr>
          <w:p w14:paraId="130923DF">
            <w:pPr>
              <w:jc w:val="center"/>
              <w:rPr>
                <w:rFonts w:hint="default" w:ascii="Times New Roman" w:hAnsi="Times New Roman" w:eastAsia="方正仿宋_GBK" w:cs="Times New Roman"/>
                <w:color w:val="000000"/>
                <w:sz w:val="21"/>
                <w:szCs w:val="21"/>
                <w:highlight w:val="none"/>
              </w:rPr>
            </w:pPr>
          </w:p>
        </w:tc>
        <w:tc>
          <w:tcPr>
            <w:tcW w:w="1445" w:type="dxa"/>
          </w:tcPr>
          <w:p w14:paraId="2D6CAF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748FF939">
            <w:pPr>
              <w:jc w:val="center"/>
              <w:rPr>
                <w:rFonts w:hint="default" w:ascii="Times New Roman" w:hAnsi="Times New Roman" w:eastAsia="方正仿宋_GBK" w:cs="Times New Roman"/>
                <w:color w:val="000000"/>
                <w:sz w:val="21"/>
                <w:szCs w:val="21"/>
                <w:highlight w:val="none"/>
              </w:rPr>
            </w:pPr>
          </w:p>
        </w:tc>
        <w:tc>
          <w:tcPr>
            <w:tcW w:w="934" w:type="dxa"/>
          </w:tcPr>
          <w:p w14:paraId="1ECCC54E">
            <w:pPr>
              <w:jc w:val="center"/>
              <w:rPr>
                <w:rFonts w:hint="default" w:ascii="Times New Roman" w:hAnsi="Times New Roman" w:eastAsia="方正仿宋_GBK" w:cs="Times New Roman"/>
                <w:color w:val="000000"/>
                <w:sz w:val="21"/>
                <w:szCs w:val="21"/>
                <w:highlight w:val="none"/>
              </w:rPr>
            </w:pPr>
          </w:p>
        </w:tc>
        <w:tc>
          <w:tcPr>
            <w:tcW w:w="934" w:type="dxa"/>
          </w:tcPr>
          <w:p w14:paraId="3D4D910E">
            <w:pPr>
              <w:jc w:val="center"/>
              <w:rPr>
                <w:rFonts w:hint="default" w:ascii="Times New Roman" w:hAnsi="Times New Roman" w:eastAsia="方正仿宋_GBK" w:cs="Times New Roman"/>
                <w:color w:val="000000"/>
                <w:sz w:val="21"/>
                <w:szCs w:val="21"/>
                <w:highlight w:val="none"/>
              </w:rPr>
            </w:pPr>
          </w:p>
        </w:tc>
      </w:tr>
      <w:tr w14:paraId="4F7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08487E7">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3</w:t>
            </w:r>
          </w:p>
        </w:tc>
        <w:tc>
          <w:tcPr>
            <w:tcW w:w="934" w:type="dxa"/>
            <w:vAlign w:val="center"/>
          </w:tcPr>
          <w:p w14:paraId="48C6D780">
            <w:pPr>
              <w:jc w:val="center"/>
              <w:rPr>
                <w:rFonts w:hint="default" w:ascii="Times New Roman" w:hAnsi="Times New Roman" w:eastAsia="方正仿宋_GBK" w:cs="Times New Roman"/>
                <w:color w:val="000000"/>
                <w:sz w:val="21"/>
                <w:szCs w:val="21"/>
                <w:highlight w:val="none"/>
              </w:rPr>
            </w:pPr>
          </w:p>
        </w:tc>
        <w:tc>
          <w:tcPr>
            <w:tcW w:w="1863" w:type="dxa"/>
          </w:tcPr>
          <w:p w14:paraId="71F3B764">
            <w:pPr>
              <w:jc w:val="center"/>
              <w:rPr>
                <w:rFonts w:hint="default" w:ascii="Times New Roman" w:hAnsi="Times New Roman" w:eastAsia="方正仿宋_GBK" w:cs="Times New Roman"/>
                <w:color w:val="000000"/>
                <w:sz w:val="21"/>
                <w:szCs w:val="21"/>
                <w:highlight w:val="none"/>
              </w:rPr>
            </w:pPr>
          </w:p>
        </w:tc>
        <w:tc>
          <w:tcPr>
            <w:tcW w:w="1650" w:type="dxa"/>
          </w:tcPr>
          <w:p w14:paraId="5AAE2012">
            <w:pPr>
              <w:jc w:val="center"/>
              <w:rPr>
                <w:rFonts w:hint="default" w:ascii="Times New Roman" w:hAnsi="Times New Roman" w:eastAsia="方正仿宋_GBK" w:cs="Times New Roman"/>
                <w:color w:val="000000"/>
                <w:sz w:val="21"/>
                <w:szCs w:val="21"/>
                <w:highlight w:val="none"/>
              </w:rPr>
            </w:pPr>
          </w:p>
        </w:tc>
        <w:tc>
          <w:tcPr>
            <w:tcW w:w="1445" w:type="dxa"/>
          </w:tcPr>
          <w:p w14:paraId="16236B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3FD981DA">
            <w:pPr>
              <w:jc w:val="center"/>
              <w:rPr>
                <w:rFonts w:hint="default" w:ascii="Times New Roman" w:hAnsi="Times New Roman" w:eastAsia="方正仿宋_GBK" w:cs="Times New Roman"/>
                <w:color w:val="000000"/>
                <w:sz w:val="21"/>
                <w:szCs w:val="21"/>
                <w:highlight w:val="none"/>
              </w:rPr>
            </w:pPr>
          </w:p>
        </w:tc>
        <w:tc>
          <w:tcPr>
            <w:tcW w:w="934" w:type="dxa"/>
          </w:tcPr>
          <w:p w14:paraId="26654A2B">
            <w:pPr>
              <w:jc w:val="center"/>
              <w:rPr>
                <w:rFonts w:hint="default" w:ascii="Times New Roman" w:hAnsi="Times New Roman" w:eastAsia="方正仿宋_GBK" w:cs="Times New Roman"/>
                <w:color w:val="000000"/>
                <w:sz w:val="21"/>
                <w:szCs w:val="21"/>
                <w:highlight w:val="none"/>
              </w:rPr>
            </w:pPr>
          </w:p>
        </w:tc>
        <w:tc>
          <w:tcPr>
            <w:tcW w:w="934" w:type="dxa"/>
          </w:tcPr>
          <w:p w14:paraId="7758A50E">
            <w:pPr>
              <w:jc w:val="center"/>
              <w:rPr>
                <w:rFonts w:hint="default" w:ascii="Times New Roman" w:hAnsi="Times New Roman" w:eastAsia="方正仿宋_GBK" w:cs="Times New Roman"/>
                <w:color w:val="000000"/>
                <w:sz w:val="21"/>
                <w:szCs w:val="21"/>
                <w:highlight w:val="none"/>
              </w:rPr>
            </w:pPr>
          </w:p>
        </w:tc>
      </w:tr>
    </w:tbl>
    <w:p w14:paraId="6296B21C">
      <w:pPr>
        <w:spacing w:line="5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4749756C">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12E75586">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94742C3">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p>
    <w:p w14:paraId="1A659E5B">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注：</w:t>
      </w:r>
    </w:p>
    <w:p w14:paraId="2304040A">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1.请</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完整填写本表；</w:t>
      </w:r>
    </w:p>
    <w:p w14:paraId="7F88885E">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2.该表可扩展。</w:t>
      </w:r>
    </w:p>
    <w:p w14:paraId="792503F7">
      <w:pPr>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br w:type="page"/>
      </w:r>
    </w:p>
    <w:p w14:paraId="5C0D47C1">
      <w:pPr>
        <w:pStyle w:val="20"/>
        <w:numPr>
          <w:ilvl w:val="0"/>
          <w:numId w:val="3"/>
        </w:numPr>
        <w:bidi w:val="0"/>
        <w:ind w:left="0" w:leftChars="0" w:firstLine="559" w:firstLineChars="233"/>
        <w:rPr>
          <w:rFonts w:hint="default" w:ascii="Times New Roman" w:hAnsi="Times New Roman" w:cs="Times New Roman"/>
          <w:highlight w:val="none"/>
          <w:lang w:val="en-US" w:eastAsia="zh-CN"/>
        </w:rPr>
      </w:pPr>
      <w:bookmarkStart w:id="41" w:name="_Toc11595"/>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41"/>
    </w:p>
    <w:p w14:paraId="34DEEDB3">
      <w:pPr>
        <w:pStyle w:val="19"/>
        <w:bidi w:val="0"/>
        <w:rPr>
          <w:rFonts w:hint="default" w:ascii="Times New Roman" w:hAnsi="Times New Roman" w:cs="Times New Roman"/>
          <w:highlight w:val="none"/>
        </w:rPr>
      </w:pPr>
      <w:r>
        <w:rPr>
          <w:rFonts w:hint="default" w:ascii="Times New Roman" w:hAnsi="Times New Roman" w:cs="Times New Roman"/>
          <w:highlight w:val="none"/>
        </w:rPr>
        <w:t>（一）技术（质量）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07156CD8">
      <w:pPr>
        <w:pStyle w:val="19"/>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0E375C46">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C9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6A71941">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E08945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技术</w:t>
            </w:r>
            <w:r>
              <w:rPr>
                <w:rFonts w:hint="eastAsia" w:ascii="Times New Roman" w:hAnsi="Times New Roman" w:eastAsia="方正黑体_GBK" w:cs="Times New Roman"/>
                <w:color w:val="000000"/>
                <w:sz w:val="21"/>
                <w:szCs w:val="21"/>
                <w:highlight w:val="none"/>
                <w:lang w:eastAsia="zh-CN"/>
              </w:rPr>
              <w:t>、服务</w:t>
            </w:r>
            <w:r>
              <w:rPr>
                <w:rFonts w:hint="default" w:ascii="Times New Roman" w:hAnsi="Times New Roman" w:eastAsia="方正黑体_GBK" w:cs="Times New Roman"/>
                <w:color w:val="000000"/>
                <w:sz w:val="21"/>
                <w:szCs w:val="21"/>
                <w:highlight w:val="none"/>
              </w:rPr>
              <w:t>要求</w:t>
            </w:r>
          </w:p>
        </w:tc>
        <w:tc>
          <w:tcPr>
            <w:tcW w:w="3081" w:type="dxa"/>
            <w:vAlign w:val="center"/>
          </w:tcPr>
          <w:p w14:paraId="7E9BBC8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应答</w:t>
            </w:r>
          </w:p>
        </w:tc>
        <w:tc>
          <w:tcPr>
            <w:tcW w:w="2307" w:type="dxa"/>
            <w:vAlign w:val="center"/>
          </w:tcPr>
          <w:p w14:paraId="3890BE4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600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BA557C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5B470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911CE7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7B7A04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62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C6AE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B6F65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1C660F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CF10AA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B0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F3F0C4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A01614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C9CA6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6F851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00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F4A4B0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1E9BA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1AD432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6F13DC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6D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C3B0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E6F6B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BFB30D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E2DC3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FBA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E5B5A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A8247B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F4256B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3071B0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0CAD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C1ED1F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819ADA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F144B8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2BBD2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4C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1A8A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53A7D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A1D875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4EE956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EF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366D7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9FAEF9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8BD761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324C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3D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AC79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92B9B0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CEB03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837243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5D03D029">
      <w:pPr>
        <w:pStyle w:val="19"/>
        <w:bidi w:val="0"/>
        <w:rPr>
          <w:rFonts w:hint="default" w:ascii="Times New Roman" w:hAnsi="Times New Roman" w:cs="Times New Roman"/>
          <w:highlight w:val="none"/>
        </w:rPr>
      </w:pPr>
      <w:r>
        <w:rPr>
          <w:rFonts w:hint="default" w:ascii="Times New Roman" w:hAnsi="Times New Roman" w:cs="Times New Roman"/>
          <w:highlight w:val="none"/>
        </w:rPr>
        <w:t>注：</w:t>
      </w:r>
    </w:p>
    <w:p w14:paraId="30DDCBE2">
      <w:pPr>
        <w:pStyle w:val="19"/>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1.本表即为对本项目“第二篇</w:t>
      </w:r>
      <w:r>
        <w:rPr>
          <w:rFonts w:hint="default" w:ascii="Times New Roman" w:hAnsi="Times New Roman" w:cs="Times New Roman"/>
          <w:highlight w:val="none"/>
          <w:lang w:val="en-US" w:eastAsia="zh-CN"/>
        </w:rPr>
        <w:t xml:space="preserve"> 项目技术</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要求</w:t>
      </w:r>
      <w:r>
        <w:rPr>
          <w:rFonts w:hint="default" w:ascii="Times New Roman" w:hAnsi="Times New Roman" w:cs="Times New Roman"/>
          <w:highlight w:val="none"/>
        </w:rPr>
        <w:t>”中所列条款进行比较和响应；</w:t>
      </w:r>
    </w:p>
    <w:p w14:paraId="69FB3CE3">
      <w:pPr>
        <w:pStyle w:val="19"/>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72D7C325">
      <w:pPr>
        <w:pStyle w:val="19"/>
        <w:bidi w:val="0"/>
        <w:rPr>
          <w:rFonts w:hint="default" w:ascii="Times New Roman" w:hAnsi="Times New Roman" w:cs="Times New Roman"/>
          <w:highlight w:val="none"/>
        </w:rPr>
      </w:pPr>
      <w:r>
        <w:rPr>
          <w:rFonts w:hint="default" w:ascii="Times New Roman" w:hAnsi="Times New Roman" w:cs="Times New Roman"/>
          <w:highlight w:val="none"/>
        </w:rPr>
        <w:t>3.可附相关技术支撑材料。（格式自定）</w:t>
      </w:r>
    </w:p>
    <w:p w14:paraId="5F8F19C5">
      <w:pPr>
        <w:pStyle w:val="19"/>
        <w:bidi w:val="0"/>
        <w:rPr>
          <w:rFonts w:hint="default" w:ascii="Times New Roman" w:hAnsi="Times New Roman" w:cs="Times New Roman"/>
          <w:highlight w:val="none"/>
        </w:rPr>
      </w:pPr>
      <w:r>
        <w:rPr>
          <w:rFonts w:hint="default" w:ascii="Times New Roman" w:hAnsi="Times New Roman" w:cs="Times New Roman"/>
          <w:highlight w:val="none"/>
        </w:rPr>
        <w:t>4.应答栏中应当注明技术参数或具体内容，且必须标注技术参数或具体内容在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36FB41E6">
      <w:pPr>
        <w:pStyle w:val="19"/>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（二）其他资料（格式自定）</w:t>
      </w:r>
    </w:p>
    <w:p w14:paraId="39F895FF">
      <w:pPr>
        <w:pStyle w:val="19"/>
        <w:bidi w:val="0"/>
        <w:rPr>
          <w:rFonts w:hint="eastAsia" w:ascii="Times New Roman" w:hAnsi="Times New Roman" w:eastAsia="方正仿宋_GBK" w:cs="Times New Roman"/>
          <w:highlight w:val="none"/>
          <w:lang w:eastAsia="zh-CN"/>
        </w:rPr>
      </w:pPr>
      <w:r>
        <w:rPr>
          <w:rFonts w:hint="default" w:ascii="Times New Roman" w:hAnsi="Times New Roman" w:cs="Times New Roman"/>
          <w:highlight w:val="none"/>
        </w:rPr>
        <w:t>（三）供应商应答产品响应技术参数证明材料</w:t>
      </w:r>
      <w:r>
        <w:rPr>
          <w:rFonts w:hint="eastAsia" w:ascii="Times New Roman" w:hAnsi="Times New Roman" w:cs="Times New Roman"/>
          <w:highlight w:val="none"/>
          <w:lang w:eastAsia="zh-CN"/>
        </w:rPr>
        <w:t>（如果有，</w:t>
      </w:r>
      <w:r>
        <w:rPr>
          <w:rFonts w:hint="default" w:ascii="Times New Roman" w:hAnsi="Times New Roman" w:cs="Times New Roman"/>
          <w:highlight w:val="none"/>
        </w:rPr>
        <w:t>格式自定</w:t>
      </w:r>
      <w:r>
        <w:rPr>
          <w:rFonts w:hint="eastAsia" w:ascii="Times New Roman" w:hAnsi="Times New Roman" w:cs="Times New Roman"/>
          <w:highlight w:val="none"/>
          <w:lang w:eastAsia="zh-CN"/>
        </w:rPr>
        <w:t>）</w:t>
      </w:r>
    </w:p>
    <w:p w14:paraId="1B3AF2CA">
      <w:pPr>
        <w:rPr>
          <w:rFonts w:hint="default" w:ascii="Times New Roman" w:hAnsi="Times New Roman" w:eastAsia="方正仿宋_GBK" w:cs="Times New Roman"/>
          <w:color w:val="000000"/>
          <w:szCs w:val="24"/>
          <w:highlight w:val="none"/>
        </w:rPr>
      </w:pPr>
      <w:r>
        <w:rPr>
          <w:rFonts w:hint="default" w:ascii="Times New Roman" w:hAnsi="Times New Roman" w:eastAsia="方正仿宋_GBK" w:cs="Times New Roman"/>
          <w:color w:val="000000"/>
          <w:szCs w:val="24"/>
          <w:highlight w:val="none"/>
        </w:rPr>
        <w:br w:type="page"/>
      </w:r>
    </w:p>
    <w:p w14:paraId="2A12B46E">
      <w:pPr>
        <w:pStyle w:val="20"/>
        <w:numPr>
          <w:ilvl w:val="0"/>
          <w:numId w:val="3"/>
        </w:numPr>
        <w:bidi w:val="0"/>
        <w:ind w:left="0" w:leftChars="0" w:firstLine="480" w:firstLineChars="200"/>
        <w:rPr>
          <w:rFonts w:hint="default" w:ascii="Times New Roman" w:hAnsi="Times New Roman" w:cs="Times New Roman"/>
          <w:highlight w:val="none"/>
          <w:lang w:val="en-US" w:eastAsia="zh-CN"/>
        </w:rPr>
      </w:pPr>
      <w:bookmarkStart w:id="42" w:name="_Toc492721039"/>
      <w:bookmarkStart w:id="43" w:name="_Toc493178791"/>
      <w:bookmarkStart w:id="44" w:name="_Toc16487"/>
      <w:bookmarkStart w:id="45" w:name="_Toc76373910"/>
      <w:bookmarkStart w:id="46" w:name="_Toc15734"/>
      <w:bookmarkStart w:id="47" w:name="_Toc411"/>
      <w:bookmarkStart w:id="48" w:name="_Toc20875"/>
      <w:bookmarkStart w:id="49" w:name="_Toc12647"/>
      <w:r>
        <w:rPr>
          <w:rFonts w:hint="default" w:ascii="Times New Roman" w:hAnsi="Times New Roman" w:cs="Times New Roman"/>
          <w:highlight w:val="none"/>
          <w:lang w:val="en-US" w:eastAsia="zh-CN"/>
        </w:rPr>
        <w:t>商务文件</w:t>
      </w:r>
      <w:bookmarkEnd w:id="42"/>
      <w:bookmarkEnd w:id="43"/>
      <w:bookmarkEnd w:id="44"/>
      <w:bookmarkEnd w:id="45"/>
      <w:bookmarkEnd w:id="46"/>
      <w:bookmarkEnd w:id="47"/>
      <w:bookmarkEnd w:id="48"/>
      <w:bookmarkEnd w:id="49"/>
    </w:p>
    <w:p w14:paraId="335BDE60">
      <w:pPr>
        <w:pStyle w:val="19"/>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567FE650">
      <w:pPr>
        <w:pStyle w:val="19"/>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4F6AC43">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p w14:paraId="6FCF85CF">
      <w:pPr>
        <w:pStyle w:val="19"/>
        <w:bidi w:val="0"/>
        <w:rPr>
          <w:rFonts w:hint="default" w:ascii="Times New Roman" w:hAnsi="Times New Roman" w:cs="Times New Roman"/>
          <w:highlight w:val="none"/>
        </w:rPr>
      </w:pPr>
      <w:r>
        <w:rPr>
          <w:rFonts w:hint="default" w:ascii="Times New Roman" w:hAnsi="Times New Roman" w:cs="Times New Roman"/>
          <w:highlight w:val="none"/>
        </w:rPr>
        <w:t>致：                    （</w:t>
      </w:r>
      <w:r>
        <w:rPr>
          <w:rFonts w:hint="default" w:ascii="Times New Roman" w:hAnsi="Times New Roman" w:eastAsia="方正仿宋_GBK" w:cs="Times New Roman"/>
          <w:color w:val="000000"/>
          <w:sz w:val="24"/>
          <w:szCs w:val="24"/>
          <w:highlight w:val="none"/>
        </w:rPr>
        <w:t>采购人</w:t>
      </w:r>
      <w:r>
        <w:rPr>
          <w:rFonts w:hint="default" w:ascii="Times New Roman" w:hAnsi="Times New Roman" w:cs="Times New Roman"/>
          <w:highlight w:val="none"/>
        </w:rPr>
        <w:t>）：</w:t>
      </w:r>
    </w:p>
    <w:p w14:paraId="657E03BD">
      <w:pPr>
        <w:pStyle w:val="19"/>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名称）系中华人民共和国合法企业，注册地址：                               。我方就参加本次投标有关事项郑重声明如下：</w:t>
      </w:r>
    </w:p>
    <w:p w14:paraId="64BC8554">
      <w:pPr>
        <w:pStyle w:val="19"/>
        <w:bidi w:val="0"/>
        <w:rPr>
          <w:rFonts w:hint="default" w:ascii="Times New Roman" w:hAnsi="Times New Roman" w:cs="Times New Roman"/>
          <w:highlight w:val="none"/>
        </w:rPr>
      </w:pPr>
      <w:r>
        <w:rPr>
          <w:rFonts w:hint="default" w:ascii="Times New Roman" w:hAnsi="Times New Roman" w:cs="Times New Roman"/>
          <w:highlight w:val="none"/>
        </w:rPr>
        <w:t>一、我方完全理解并接受该项目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所有要求。</w:t>
      </w:r>
    </w:p>
    <w:p w14:paraId="6BB002DD">
      <w:pPr>
        <w:pStyle w:val="19"/>
        <w:bidi w:val="0"/>
        <w:rPr>
          <w:rFonts w:hint="default" w:ascii="Times New Roman" w:hAnsi="Times New Roman" w:cs="Times New Roman"/>
          <w:highlight w:val="none"/>
        </w:rPr>
      </w:pPr>
      <w:r>
        <w:rPr>
          <w:rFonts w:hint="default" w:ascii="Times New Roman" w:hAnsi="Times New Roman" w:cs="Times New Roman"/>
          <w:highlight w:val="none"/>
        </w:rPr>
        <w:t>二、我方提交的所有</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、资料都是准确和真实的，如有虚假或隐瞒，我方愿意承担一切法律责任。</w:t>
      </w:r>
    </w:p>
    <w:p w14:paraId="76CD7F4D">
      <w:pPr>
        <w:pStyle w:val="19"/>
        <w:bidi w:val="0"/>
        <w:rPr>
          <w:rFonts w:hint="default" w:ascii="Times New Roman" w:hAnsi="Times New Roman" w:cs="Times New Roman"/>
          <w:highlight w:val="none"/>
        </w:rPr>
      </w:pPr>
      <w:r>
        <w:rPr>
          <w:rFonts w:hint="default" w:ascii="Times New Roman" w:hAnsi="Times New Roman" w:cs="Times New Roman"/>
          <w:highlight w:val="none"/>
        </w:rPr>
        <w:t>三、我方承诺按照</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要求，提供</w:t>
      </w:r>
      <w:r>
        <w:rPr>
          <w:rFonts w:hint="default" w:ascii="Times New Roman" w:hAnsi="Times New Roman" w:cs="Times New Roman"/>
          <w:highlight w:val="none"/>
          <w:lang w:eastAsia="zh-CN"/>
        </w:rPr>
        <w:t>采购</w:t>
      </w:r>
      <w:r>
        <w:rPr>
          <w:rFonts w:hint="default" w:ascii="Times New Roman" w:hAnsi="Times New Roman" w:cs="Times New Roman"/>
          <w:highlight w:val="none"/>
        </w:rPr>
        <w:t>项目的技术（质量）服务。</w:t>
      </w:r>
    </w:p>
    <w:p w14:paraId="2C1B613D">
      <w:pPr>
        <w:pStyle w:val="19"/>
        <w:bidi w:val="0"/>
        <w:rPr>
          <w:rFonts w:hint="default" w:ascii="Times New Roman" w:hAnsi="Times New Roman" w:cs="Times New Roman"/>
          <w:highlight w:val="none"/>
        </w:rPr>
      </w:pPr>
      <w:r>
        <w:rPr>
          <w:rFonts w:hint="default" w:ascii="Times New Roman" w:hAnsi="Times New Roman" w:cs="Times New Roman"/>
          <w:highlight w:val="none"/>
        </w:rPr>
        <w:t>四、我方按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要求提交的</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为：</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正本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份，副本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w:t>
      </w:r>
    </w:p>
    <w:p w14:paraId="413C30A3">
      <w:pPr>
        <w:pStyle w:val="19"/>
        <w:bidi w:val="0"/>
        <w:rPr>
          <w:rFonts w:hint="default" w:ascii="Times New Roman" w:hAnsi="Times New Roman" w:cs="Times New Roman"/>
          <w:highlight w:val="none"/>
        </w:rPr>
      </w:pPr>
      <w:r>
        <w:rPr>
          <w:rFonts w:hint="default" w:ascii="Times New Roman" w:hAnsi="Times New Roman" w:cs="Times New Roman"/>
          <w:highlight w:val="none"/>
        </w:rPr>
        <w:t>五、我方承诺：本次投标的投标有效期为投标截止时间起90天。</w:t>
      </w:r>
    </w:p>
    <w:p w14:paraId="26A3B08F">
      <w:pPr>
        <w:pStyle w:val="19"/>
        <w:bidi w:val="0"/>
        <w:rPr>
          <w:rFonts w:hint="default" w:ascii="Times New Roman" w:hAnsi="Times New Roman" w:cs="Times New Roman"/>
          <w:highlight w:val="none"/>
        </w:rPr>
      </w:pPr>
      <w:r>
        <w:rPr>
          <w:rFonts w:hint="default" w:ascii="Times New Roman" w:hAnsi="Times New Roman" w:cs="Times New Roman"/>
          <w:highlight w:val="none"/>
        </w:rPr>
        <w:t>六、我方投标报价为闭口价。即在投标有效期和合同有效期内，该报价固定不变。</w:t>
      </w:r>
    </w:p>
    <w:p w14:paraId="7D757649">
      <w:pPr>
        <w:pStyle w:val="19"/>
        <w:bidi w:val="0"/>
        <w:rPr>
          <w:rFonts w:hint="default" w:ascii="Times New Roman" w:hAnsi="Times New Roman" w:cs="Times New Roman"/>
          <w:highlight w:val="none"/>
        </w:rPr>
      </w:pPr>
      <w:r>
        <w:rPr>
          <w:rFonts w:hint="default" w:ascii="Times New Roman" w:hAnsi="Times New Roman" w:cs="Times New Roman"/>
          <w:highlight w:val="none"/>
        </w:rPr>
        <w:t>七、如果我方中标，我方将履行</w:t>
      </w:r>
      <w:r>
        <w:rPr>
          <w:rFonts w:hint="default" w:ascii="Times New Roman" w:hAnsi="Times New Roman" w:cs="Times New Roman"/>
          <w:highlight w:val="none"/>
          <w:lang w:eastAsia="zh-CN"/>
        </w:rPr>
        <w:t>采购</w:t>
      </w:r>
      <w:r>
        <w:rPr>
          <w:rFonts w:hint="default" w:ascii="Times New Roman" w:hAnsi="Times New Roman" w:cs="Times New Roman"/>
          <w:highlight w:val="none"/>
        </w:rPr>
        <w:t>文件中规定的各项要求以及我方</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的各项承诺，按《中华人民共和国政府采购法》、《中华人民共和国民法典》及合同约定条款承担我方责任。</w:t>
      </w:r>
    </w:p>
    <w:p w14:paraId="4EDBEDE9">
      <w:pPr>
        <w:pStyle w:val="19"/>
        <w:bidi w:val="0"/>
        <w:rPr>
          <w:rFonts w:hint="default" w:ascii="Times New Roman" w:hAnsi="Times New Roman" w:cs="Times New Roman"/>
          <w:highlight w:val="none"/>
        </w:rPr>
      </w:pPr>
      <w:r>
        <w:rPr>
          <w:rFonts w:hint="default" w:ascii="Times New Roman" w:hAnsi="Times New Roman" w:cs="Times New Roman"/>
          <w:highlight w:val="none"/>
        </w:rPr>
        <w:t>八、我方未为采购项目提供整体设计、规范编制或者项目管理、监理、检测等服务。</w:t>
      </w:r>
    </w:p>
    <w:p w14:paraId="0983DAD4">
      <w:pPr>
        <w:pStyle w:val="19"/>
        <w:bidi w:val="0"/>
        <w:rPr>
          <w:rFonts w:hint="default" w:ascii="Times New Roman" w:hAnsi="Times New Roman" w:cs="Times New Roman"/>
          <w:highlight w:val="none"/>
        </w:rPr>
      </w:pPr>
      <w:r>
        <w:rPr>
          <w:rFonts w:hint="default" w:ascii="Times New Roman" w:hAnsi="Times New Roman" w:cs="Times New Roman"/>
          <w:highlight w:val="none"/>
        </w:rPr>
        <w:t>九、我方理解，最低报价不是中标的唯一条件。</w:t>
      </w:r>
    </w:p>
    <w:p w14:paraId="6E64AD19">
      <w:pPr>
        <w:pStyle w:val="19"/>
        <w:bidi w:val="0"/>
        <w:ind w:firstLine="4800" w:firstLineChars="2000"/>
        <w:rPr>
          <w:rFonts w:hint="default" w:ascii="Times New Roman" w:hAnsi="Times New Roman" w:cs="Times New Roman"/>
          <w:highlight w:val="none"/>
        </w:rPr>
      </w:pPr>
    </w:p>
    <w:p w14:paraId="304FAE4B">
      <w:pPr>
        <w:pStyle w:val="19"/>
        <w:bidi w:val="0"/>
        <w:ind w:firstLine="4800" w:firstLineChars="2000"/>
        <w:rPr>
          <w:rFonts w:hint="default" w:ascii="Times New Roman" w:hAnsi="Times New Roman" w:cs="Times New Roman"/>
          <w:highlight w:val="none"/>
        </w:rPr>
      </w:pPr>
    </w:p>
    <w:p w14:paraId="15426508">
      <w:pPr>
        <w:pStyle w:val="19"/>
        <w:bidi w:val="0"/>
        <w:ind w:firstLine="4800" w:firstLineChars="200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公章或自然人签署）</w:t>
      </w:r>
    </w:p>
    <w:p w14:paraId="2636E2CE">
      <w:pPr>
        <w:pStyle w:val="19"/>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2AC08173">
      <w:pPr>
        <w:pStyle w:val="19"/>
        <w:bidi w:val="0"/>
        <w:rPr>
          <w:rFonts w:hint="default" w:ascii="Times New Roman" w:hAnsi="Times New Roman" w:cs="Times New Roman"/>
          <w:highlight w:val="none"/>
        </w:rPr>
      </w:pPr>
      <w:r>
        <w:rPr>
          <w:rFonts w:hint="default" w:ascii="Times New Roman" w:hAnsi="Times New Roman" w:eastAsia="方正仿宋_GBK" w:cs="Times New Roman"/>
          <w:color w:val="000000"/>
          <w:szCs w:val="44"/>
          <w:highlight w:val="none"/>
        </w:rPr>
        <w:br w:type="page"/>
      </w:r>
      <w:r>
        <w:rPr>
          <w:rFonts w:hint="default" w:ascii="Times New Roman" w:hAnsi="Times New Roman" w:cs="Times New Roman"/>
          <w:highlight w:val="none"/>
        </w:rPr>
        <w:t>（二）商务条款差异表</w:t>
      </w:r>
    </w:p>
    <w:p w14:paraId="331B4A9B">
      <w:pPr>
        <w:pStyle w:val="19"/>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5257F9A1">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F71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5336362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D6C774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商务要求</w:t>
            </w:r>
          </w:p>
        </w:tc>
        <w:tc>
          <w:tcPr>
            <w:tcW w:w="3081" w:type="dxa"/>
            <w:vAlign w:val="center"/>
          </w:tcPr>
          <w:p w14:paraId="69DB5B3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投标商务应答</w:t>
            </w:r>
          </w:p>
        </w:tc>
        <w:tc>
          <w:tcPr>
            <w:tcW w:w="2307" w:type="dxa"/>
            <w:vAlign w:val="center"/>
          </w:tcPr>
          <w:p w14:paraId="51E1B573">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5DC1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BA2F09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323784A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DB319C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A92490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E6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CBE495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4613F3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8FF8C2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8E552F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11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475260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397F55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7A0527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F5482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250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95A72E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80CA4D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4ED4A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D817DB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254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D23ABA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E1450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1C10C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A39CC1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00C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0EE8EA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A5FE72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E1B2E0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6B451C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F2C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04AB81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26EE4E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32220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00C10E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A8F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A98156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E105FC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6BA751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1F924C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9C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C362E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929AA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972D7B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9E948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695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FB2432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8F5F7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12B70E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8C379E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F0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93417F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7E8E14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4EAC85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D63B6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0E7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3A70AC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8597F2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8FF116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BA1118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442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298B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CB1856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A2180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A3B86A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0F6A5961">
      <w:pPr>
        <w:pStyle w:val="19"/>
        <w:bidi w:val="0"/>
        <w:rPr>
          <w:rFonts w:hint="default" w:ascii="Times New Roman" w:hAnsi="Times New Roman" w:cs="Times New Roman"/>
          <w:highlight w:val="none"/>
        </w:rPr>
      </w:pPr>
      <w:r>
        <w:rPr>
          <w:rFonts w:hint="default" w:ascii="Times New Roman" w:hAnsi="Times New Roman" w:cs="Times New Roman"/>
          <w:highlight w:val="none"/>
        </w:rPr>
        <w:t>注：</w:t>
      </w:r>
    </w:p>
    <w:p w14:paraId="2DBFEE46">
      <w:pPr>
        <w:pStyle w:val="19"/>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1.本表即为对本项目“第三篇 项目商务要求”中所列条款进行比较和响应；</w:t>
      </w:r>
    </w:p>
    <w:p w14:paraId="7C85AA02">
      <w:pPr>
        <w:pStyle w:val="19"/>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3100E371">
      <w:pPr>
        <w:pStyle w:val="19"/>
        <w:bidi w:val="0"/>
        <w:rPr>
          <w:rFonts w:hint="default" w:ascii="Times New Roman" w:hAnsi="Times New Roman" w:eastAsia="方正仿宋_GBK" w:cs="Times New Roman"/>
          <w:color w:val="000000"/>
          <w:szCs w:val="24"/>
          <w:highlight w:val="none"/>
        </w:rPr>
      </w:pPr>
      <w:r>
        <w:rPr>
          <w:rFonts w:hint="default" w:ascii="Times New Roman" w:hAnsi="Times New Roman" w:cs="Times New Roman"/>
          <w:highlight w:val="none"/>
        </w:rPr>
        <w:t>3.投标应答栏中应当注明具体内容，且必须标注具体内容在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6F16A7AB">
      <w:pPr>
        <w:snapToGrid w:val="0"/>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eastAsia="方正仿宋_GBK" w:cs="Times New Roman"/>
          <w:color w:val="000000"/>
          <w:sz w:val="24"/>
          <w:szCs w:val="28"/>
          <w:highlight w:val="none"/>
        </w:rPr>
        <w:t>（三）其他商务资料</w:t>
      </w:r>
    </w:p>
    <w:p w14:paraId="218B2636">
      <w:pPr>
        <w:tabs>
          <w:tab w:val="left" w:pos="6300"/>
        </w:tabs>
        <w:snapToGrid w:val="0"/>
        <w:spacing w:line="500" w:lineRule="exact"/>
        <w:ind w:firstLine="560"/>
        <w:rPr>
          <w:rFonts w:hint="default" w:ascii="Times New Roman" w:hAnsi="Times New Roman" w:eastAsia="方正仿宋_GBK" w:cs="Times New Roman"/>
          <w:color w:val="000000"/>
          <w:szCs w:val="28"/>
          <w:highlight w:val="none"/>
        </w:rPr>
      </w:pPr>
    </w:p>
    <w:p w14:paraId="2981C561">
      <w:pPr>
        <w:rPr>
          <w:rFonts w:hint="default" w:ascii="Times New Roman" w:hAnsi="Times New Roman" w:eastAsia="方正仿宋_GBK" w:cs="Times New Roman"/>
          <w:color w:val="000000"/>
          <w:szCs w:val="28"/>
          <w:highlight w:val="none"/>
        </w:rPr>
      </w:pPr>
      <w:r>
        <w:rPr>
          <w:rFonts w:hint="default" w:ascii="Times New Roman" w:hAnsi="Times New Roman" w:eastAsia="方正仿宋_GBK" w:cs="Times New Roman"/>
          <w:color w:val="000000"/>
          <w:szCs w:val="28"/>
          <w:highlight w:val="none"/>
        </w:rPr>
        <w:br w:type="page"/>
      </w:r>
    </w:p>
    <w:p w14:paraId="4F4FFB7B">
      <w:pPr>
        <w:pStyle w:val="20"/>
        <w:numPr>
          <w:ilvl w:val="0"/>
          <w:numId w:val="3"/>
        </w:numPr>
        <w:bidi w:val="0"/>
        <w:ind w:left="0" w:leftChars="0" w:firstLine="559" w:firstLineChars="233"/>
        <w:rPr>
          <w:rFonts w:hint="default" w:ascii="Times New Roman" w:hAnsi="Times New Roman" w:cs="Times New Roman"/>
          <w:highlight w:val="none"/>
          <w:lang w:val="en-US" w:eastAsia="zh-CN"/>
        </w:rPr>
      </w:pPr>
      <w:bookmarkStart w:id="50" w:name="_Toc20677"/>
      <w:bookmarkStart w:id="51" w:name="_Toc492721041"/>
      <w:bookmarkStart w:id="52" w:name="_Toc76373911"/>
      <w:bookmarkStart w:id="53" w:name="_Toc9237"/>
      <w:bookmarkStart w:id="54" w:name="_Toc29740"/>
      <w:bookmarkStart w:id="55" w:name="_Toc16269"/>
      <w:bookmarkStart w:id="56" w:name="_Toc493178792"/>
      <w:bookmarkStart w:id="57" w:name="_Toc27556"/>
      <w:r>
        <w:rPr>
          <w:rFonts w:hint="default" w:ascii="Times New Roman" w:hAnsi="Times New Roman" w:cs="Times New Roman"/>
          <w:highlight w:val="none"/>
          <w:lang w:val="en-US" w:eastAsia="zh-CN"/>
        </w:rPr>
        <w:t>其他</w:t>
      </w:r>
      <w:bookmarkEnd w:id="50"/>
      <w:bookmarkEnd w:id="51"/>
      <w:bookmarkEnd w:id="52"/>
      <w:bookmarkEnd w:id="53"/>
      <w:bookmarkEnd w:id="54"/>
      <w:bookmarkEnd w:id="55"/>
      <w:bookmarkEnd w:id="56"/>
      <w:bookmarkEnd w:id="57"/>
    </w:p>
    <w:p w14:paraId="02C44554">
      <w:pPr>
        <w:pStyle w:val="19"/>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169C9D1A">
      <w:pP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br w:type="page"/>
      </w:r>
    </w:p>
    <w:p w14:paraId="31365AEC">
      <w:pPr>
        <w:pStyle w:val="20"/>
        <w:numPr>
          <w:ilvl w:val="0"/>
          <w:numId w:val="3"/>
        </w:numPr>
        <w:bidi w:val="0"/>
        <w:ind w:left="0" w:leftChars="0" w:firstLine="559" w:firstLineChars="233"/>
        <w:rPr>
          <w:rFonts w:hint="default" w:ascii="Times New Roman" w:hAnsi="Times New Roman" w:cs="Times New Roman"/>
          <w:highlight w:val="none"/>
          <w:lang w:val="en-US" w:eastAsia="zh-CN"/>
        </w:rPr>
      </w:pPr>
      <w:bookmarkStart w:id="58" w:name="_Toc16151"/>
      <w:bookmarkStart w:id="59" w:name="_Toc6217"/>
      <w:bookmarkStart w:id="60" w:name="_Toc23356"/>
      <w:bookmarkStart w:id="61" w:name="_Toc76373912"/>
      <w:bookmarkStart w:id="62" w:name="_Toc20605"/>
      <w:bookmarkStart w:id="63" w:name="_Toc8925"/>
      <w:bookmarkStart w:id="64" w:name="_Toc492721038"/>
      <w:bookmarkStart w:id="65" w:name="_Toc493178793"/>
      <w:r>
        <w:rPr>
          <w:rFonts w:hint="default" w:ascii="Times New Roman" w:hAnsi="Times New Roman" w:cs="Times New Roman"/>
          <w:highlight w:val="none"/>
          <w:lang w:val="en-US" w:eastAsia="zh-CN"/>
        </w:rPr>
        <w:t>资格文件</w:t>
      </w:r>
      <w:bookmarkEnd w:id="58"/>
      <w:bookmarkEnd w:id="59"/>
      <w:bookmarkEnd w:id="60"/>
      <w:bookmarkEnd w:id="61"/>
      <w:bookmarkEnd w:id="62"/>
      <w:bookmarkEnd w:id="63"/>
      <w:bookmarkEnd w:id="64"/>
      <w:bookmarkEnd w:id="65"/>
    </w:p>
    <w:p w14:paraId="6CC55131">
      <w:pPr>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（一）法人营业执照（副本）或事业单位法人证书（副本）或个体工商户营业执照或有效的自然人身份证明或社会团体法人登记证书复印件</w:t>
      </w:r>
    </w:p>
    <w:p w14:paraId="5BF91253">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6380DDD4">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08FE9D5C">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202417D7">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0D89588F">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17798C77">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575BD667">
      <w:pPr>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三</w:t>
      </w:r>
      <w:r>
        <w:rPr>
          <w:rFonts w:hint="default" w:ascii="Times New Roman" w:hAnsi="Times New Roman" w:eastAsia="方正仿宋_GBK" w:cs="Times New Roman"/>
          <w:color w:val="000000"/>
          <w:sz w:val="24"/>
          <w:szCs w:val="28"/>
          <w:highlight w:val="none"/>
        </w:rPr>
        <w:t>）法定代表人身份证明书（格式）</w:t>
      </w:r>
    </w:p>
    <w:p w14:paraId="1131477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eastAsia="zh-CN"/>
        </w:rPr>
        <w:t>采购</w:t>
      </w:r>
      <w:r>
        <w:rPr>
          <w:rFonts w:hint="default" w:ascii="Times New Roman" w:hAnsi="Times New Roman" w:eastAsia="方正仿宋_GBK" w:cs="Times New Roman"/>
          <w:color w:val="000000"/>
          <w:sz w:val="24"/>
          <w:highlight w:val="none"/>
        </w:rPr>
        <w:t>项目名称：</w:t>
      </w:r>
      <w:r>
        <w:rPr>
          <w:rFonts w:hint="default" w:ascii="Times New Roman" w:hAnsi="Times New Roman" w:eastAsia="方正仿宋_GBK" w:cs="Times New Roman"/>
          <w:color w:val="000000"/>
          <w:sz w:val="24"/>
          <w:highlight w:val="none"/>
          <w:u w:val="single"/>
        </w:rPr>
        <w:t xml:space="preserve">                                                </w:t>
      </w:r>
    </w:p>
    <w:p w14:paraId="130F5A60">
      <w:pPr>
        <w:tabs>
          <w:tab w:val="left" w:pos="6300"/>
        </w:tabs>
        <w:snapToGrid w:val="0"/>
        <w:spacing w:line="50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致：</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（采购</w:t>
      </w:r>
      <w:r>
        <w:rPr>
          <w:rFonts w:hint="default" w:ascii="Times New Roman" w:hAnsi="Times New Roman" w:eastAsia="方正仿宋_GBK" w:cs="Times New Roman"/>
          <w:color w:val="000000"/>
          <w:sz w:val="24"/>
          <w:highlight w:val="none"/>
          <w:lang w:eastAsia="zh-CN"/>
        </w:rPr>
        <w:t>人</w:t>
      </w:r>
      <w:r>
        <w:rPr>
          <w:rFonts w:hint="default" w:ascii="Times New Roman" w:hAnsi="Times New Roman" w:eastAsia="方正仿宋_GBK" w:cs="Times New Roman"/>
          <w:color w:val="000000"/>
          <w:sz w:val="24"/>
          <w:highlight w:val="none"/>
        </w:rPr>
        <w:t>）：</w:t>
      </w:r>
    </w:p>
    <w:p w14:paraId="6C5571B8">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（法定代表人姓名）在</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名称）任</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（职务名称）职务，是（</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的法定代表人。</w:t>
      </w:r>
    </w:p>
    <w:p w14:paraId="0B1AB83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32CA3C7">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特此证明。</w:t>
      </w:r>
    </w:p>
    <w:p w14:paraId="0D93706A">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5D3559EC">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B805D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w:t>
      </w:r>
    </w:p>
    <w:p w14:paraId="4A2299D7">
      <w:pPr>
        <w:tabs>
          <w:tab w:val="left" w:pos="6300"/>
        </w:tabs>
        <w:snapToGrid w:val="0"/>
        <w:spacing w:line="500" w:lineRule="exact"/>
        <w:ind w:firstLine="5848" w:firstLineChars="2437"/>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公章）</w:t>
      </w:r>
    </w:p>
    <w:p w14:paraId="4EDA29B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D7D221">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年   月   日</w:t>
      </w:r>
    </w:p>
    <w:p w14:paraId="39A59C0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（附：法定代表人身份证正反面复印件）</w:t>
      </w:r>
    </w:p>
    <w:p w14:paraId="6FBF437F">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C3B509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62627825">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288B4DF3">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9FB609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525905A">
      <w:pPr>
        <w:pStyle w:val="19"/>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1288341C">
      <w:pPr>
        <w:pStyle w:val="19"/>
        <w:bidi w:val="0"/>
        <w:rPr>
          <w:rFonts w:hint="default" w:ascii="Times New Roman" w:hAnsi="Times New Roman" w:cs="Times New Roman"/>
          <w:highlight w:val="none"/>
        </w:rPr>
      </w:pPr>
      <w:r>
        <w:rPr>
          <w:rFonts w:hint="default" w:ascii="Times New Roman" w:hAnsi="Times New Roman" w:cs="Times New Roman"/>
          <w:highlight w:val="none"/>
          <w:lang w:eastAsia="zh-CN"/>
        </w:rPr>
        <w:t>采购</w:t>
      </w:r>
      <w:r>
        <w:rPr>
          <w:rFonts w:hint="default" w:ascii="Times New Roman" w:hAnsi="Times New Roman" w:cs="Times New Roman"/>
          <w:highlight w:val="none"/>
        </w:rPr>
        <w:t xml:space="preserve">项目名称：                                                </w:t>
      </w:r>
    </w:p>
    <w:p w14:paraId="1A17FB4C">
      <w:pPr>
        <w:pStyle w:val="19"/>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721DA3B7">
      <w:pPr>
        <w:pStyle w:val="19"/>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法定代表人名称）是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名称）的法定代表人，特授权          （被授权人姓名及身份证代码）代表我单位全权办理上述项目的投标、谈判、签约等具体工作，并签署全部有关文件、协议及合同。</w:t>
      </w:r>
    </w:p>
    <w:p w14:paraId="3421A16A">
      <w:pPr>
        <w:pStyle w:val="19"/>
        <w:bidi w:val="0"/>
        <w:rPr>
          <w:rFonts w:hint="default" w:ascii="Times New Roman" w:hAnsi="Times New Roman" w:cs="Times New Roman"/>
          <w:highlight w:val="none"/>
        </w:rPr>
      </w:pPr>
      <w:r>
        <w:rPr>
          <w:rFonts w:hint="default" w:ascii="Times New Roman" w:hAnsi="Times New Roman" w:cs="Times New Roman"/>
          <w:highlight w:val="none"/>
        </w:rPr>
        <w:t>我单位对被授权人的签署负全部责任。</w:t>
      </w:r>
    </w:p>
    <w:p w14:paraId="3069A683">
      <w:pPr>
        <w:pStyle w:val="19"/>
        <w:bidi w:val="0"/>
        <w:rPr>
          <w:rFonts w:hint="default" w:ascii="Times New Roman" w:hAnsi="Times New Roman" w:cs="Times New Roman"/>
          <w:highlight w:val="none"/>
        </w:rPr>
      </w:pPr>
      <w:r>
        <w:rPr>
          <w:rFonts w:hint="default" w:ascii="Times New Roman" w:hAnsi="Times New Roman" w:cs="Times New Roman"/>
          <w:highlight w:val="none"/>
        </w:rPr>
        <w:t>在撤销授权的书面通知以前，本授权书一直有效。被授权人在授权书有效期内签署的所有文件不因授权的撤销而失效。</w:t>
      </w:r>
    </w:p>
    <w:p w14:paraId="03EA3190">
      <w:pPr>
        <w:pStyle w:val="19"/>
        <w:bidi w:val="0"/>
        <w:rPr>
          <w:rFonts w:hint="default" w:ascii="Times New Roman" w:hAnsi="Times New Roman" w:cs="Times New Roman"/>
          <w:highlight w:val="none"/>
        </w:rPr>
      </w:pPr>
      <w:r>
        <w:rPr>
          <w:rFonts w:hint="default" w:ascii="Times New Roman" w:hAnsi="Times New Roman" w:cs="Times New Roman"/>
          <w:highlight w:val="none"/>
        </w:rPr>
        <w:t xml:space="preserve">被授权人：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w:t>
      </w:r>
    </w:p>
    <w:p w14:paraId="7FC8B0A8">
      <w:pPr>
        <w:pStyle w:val="19"/>
        <w:bidi w:val="0"/>
        <w:rPr>
          <w:rFonts w:hint="default" w:ascii="Times New Roman" w:hAnsi="Times New Roman" w:cs="Times New Roman"/>
          <w:highlight w:val="none"/>
        </w:rPr>
      </w:pPr>
      <w:r>
        <w:rPr>
          <w:rFonts w:hint="default" w:ascii="Times New Roman" w:hAnsi="Times New Roman" w:cs="Times New Roman"/>
          <w:highlight w:val="none"/>
        </w:rPr>
        <w:t>（签署或盖章）                                （签署或盖章）</w:t>
      </w:r>
    </w:p>
    <w:p w14:paraId="5A04D103">
      <w:pPr>
        <w:pStyle w:val="19"/>
        <w:bidi w:val="0"/>
        <w:rPr>
          <w:rFonts w:hint="default" w:ascii="Times New Roman" w:hAnsi="Times New Roman" w:cs="Times New Roman"/>
          <w:highlight w:val="none"/>
        </w:rPr>
      </w:pPr>
      <w:r>
        <w:rPr>
          <w:rFonts w:hint="default" w:ascii="Times New Roman" w:hAnsi="Times New Roman" w:cs="Times New Roman"/>
          <w:highlight w:val="none"/>
        </w:rPr>
        <w:t>（附：被授权人身份证正反面复印件）</w:t>
      </w:r>
    </w:p>
    <w:p w14:paraId="2EFC12F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p>
    <w:p w14:paraId="1784351D">
      <w:pPr>
        <w:pStyle w:val="19"/>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8EF74C9">
      <w:pPr>
        <w:pStyle w:val="19"/>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年   月   日</w:t>
      </w:r>
    </w:p>
    <w:p w14:paraId="34FC4F76">
      <w:pPr>
        <w:pStyle w:val="19"/>
        <w:bidi w:val="0"/>
        <w:rPr>
          <w:rFonts w:hint="default" w:ascii="Times New Roman" w:hAnsi="Times New Roman" w:cs="Times New Roman"/>
          <w:highlight w:val="none"/>
        </w:rPr>
      </w:pPr>
      <w:r>
        <w:rPr>
          <w:rFonts w:hint="default" w:ascii="Times New Roman" w:hAnsi="Times New Roman" w:cs="Times New Roman"/>
          <w:highlight w:val="none"/>
        </w:rPr>
        <w:t>注：</w:t>
      </w:r>
    </w:p>
    <w:p w14:paraId="09A68141">
      <w:pPr>
        <w:pStyle w:val="19"/>
        <w:bidi w:val="0"/>
        <w:rPr>
          <w:rFonts w:hint="default" w:ascii="Times New Roman" w:hAnsi="Times New Roman" w:cs="Times New Roman"/>
          <w:highlight w:val="none"/>
        </w:rPr>
      </w:pPr>
      <w:r>
        <w:rPr>
          <w:rFonts w:hint="default" w:ascii="Times New Roman" w:hAnsi="Times New Roman" w:cs="Times New Roman"/>
          <w:highlight w:val="none"/>
        </w:rPr>
        <w:t>1.若为法定代表人办理并签署</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的，不提供此文件。</w:t>
      </w:r>
    </w:p>
    <w:p w14:paraId="5736E325">
      <w:pPr>
        <w:pStyle w:val="19"/>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58632882">
      <w:pPr>
        <w:pStyle w:val="19"/>
        <w:bidi w:val="0"/>
        <w:rPr>
          <w:rFonts w:hint="default" w:ascii="Times New Roman" w:hAnsi="Times New Roman" w:cs="Times New Roman"/>
          <w:highlight w:val="none"/>
        </w:rPr>
      </w:pPr>
      <w:r>
        <w:rPr>
          <w:rFonts w:hint="default" w:ascii="Times New Roman" w:hAnsi="Times New Roman" w:cs="Times New Roman"/>
          <w:highlight w:val="none"/>
        </w:rPr>
        <w:t>基本资格条件承诺函</w:t>
      </w:r>
    </w:p>
    <w:p w14:paraId="5F49D07F">
      <w:pPr>
        <w:pStyle w:val="19"/>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5627E07A">
      <w:pPr>
        <w:pStyle w:val="19"/>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名称）郑重承诺：</w:t>
      </w:r>
    </w:p>
    <w:p w14:paraId="41AEAA0C">
      <w:pPr>
        <w:pStyle w:val="19"/>
        <w:bidi w:val="0"/>
        <w:rPr>
          <w:rFonts w:hint="default" w:ascii="Times New Roman" w:hAnsi="Times New Roman" w:cs="Times New Roman"/>
          <w:highlight w:val="none"/>
        </w:rPr>
      </w:pPr>
      <w:r>
        <w:rPr>
          <w:rFonts w:hint="default" w:ascii="Times New Roman" w:hAnsi="Times New Roman" w:cs="Times New Roman"/>
          <w:highlight w:val="none"/>
        </w:rPr>
        <w:t>1.我方具有良好的商业信誉和健全的财务会计制度，具有履行合同所必需的设备和专业技术能力，具</w:t>
      </w:r>
      <w:r>
        <w:rPr>
          <w:rFonts w:hint="default" w:ascii="Times New Roman" w:hAnsi="Times New Roman" w:cs="Times New Roman"/>
          <w:highlight w:val="none"/>
          <w:lang w:val="zh-CN"/>
        </w:rPr>
        <w:t>有依法缴纳税收和社会保障金的良好记录</w:t>
      </w:r>
      <w:r>
        <w:rPr>
          <w:rFonts w:hint="default" w:ascii="Times New Roman" w:hAnsi="Times New Roman" w:cs="Times New Roman"/>
          <w:highlight w:val="none"/>
        </w:rPr>
        <w:t>，参加本项目采购活动前三年内无重大违法活动记录。</w:t>
      </w:r>
    </w:p>
    <w:p w14:paraId="2C869276">
      <w:pPr>
        <w:pStyle w:val="19"/>
        <w:bidi w:val="0"/>
        <w:rPr>
          <w:rFonts w:hint="default" w:ascii="Times New Roman" w:hAnsi="Times New Roman" w:cs="Times New Roman"/>
          <w:highlight w:val="none"/>
        </w:rPr>
      </w:pPr>
      <w:r>
        <w:rPr>
          <w:rFonts w:hint="default" w:ascii="Times New Roman" w:hAnsi="Times New Roman" w:cs="Times New Roman"/>
          <w:highlight w:val="none"/>
        </w:rPr>
        <w:t>2.我方未列入在信用中国网站（www.creditchina.gov.cn）“失信被执行人”、“重大税收违法案件当事人名单”中，也未列入中国政府采购网（www.ccgp.gov.cn）“政府采购严重违法失信行为记录名单”中。</w:t>
      </w:r>
    </w:p>
    <w:p w14:paraId="07DD5638">
      <w:pPr>
        <w:pStyle w:val="19"/>
        <w:bidi w:val="0"/>
        <w:rPr>
          <w:rFonts w:hint="default" w:ascii="Times New Roman" w:hAnsi="Times New Roman" w:cs="Times New Roman"/>
          <w:highlight w:val="none"/>
        </w:rPr>
      </w:pPr>
      <w:r>
        <w:rPr>
          <w:rFonts w:hint="default" w:ascii="Times New Roman" w:hAnsi="Times New Roman" w:cs="Times New Roman"/>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基本资格条件。</w:t>
      </w:r>
    </w:p>
    <w:p w14:paraId="01801503">
      <w:pPr>
        <w:pStyle w:val="19"/>
        <w:bidi w:val="0"/>
        <w:rPr>
          <w:rFonts w:hint="default" w:ascii="Times New Roman" w:hAnsi="Times New Roman" w:cs="Times New Roman"/>
          <w:highlight w:val="none"/>
        </w:rPr>
      </w:pPr>
      <w:r>
        <w:rPr>
          <w:rFonts w:hint="default" w:ascii="Times New Roman" w:hAnsi="Times New Roman" w:cs="Times New Roman"/>
          <w:highlight w:val="none"/>
        </w:rPr>
        <w:t>我方对以上承诺负全部法律责任。</w:t>
      </w:r>
    </w:p>
    <w:p w14:paraId="4ACD0E37">
      <w:pPr>
        <w:pStyle w:val="19"/>
        <w:bidi w:val="0"/>
        <w:rPr>
          <w:rFonts w:hint="default" w:ascii="Times New Roman" w:hAnsi="Times New Roman" w:cs="Times New Roman"/>
          <w:highlight w:val="none"/>
        </w:rPr>
      </w:pPr>
      <w:r>
        <w:rPr>
          <w:rFonts w:hint="default" w:ascii="Times New Roman" w:hAnsi="Times New Roman" w:cs="Times New Roman"/>
          <w:highlight w:val="none"/>
        </w:rPr>
        <w:t>特此承诺。</w:t>
      </w:r>
    </w:p>
    <w:p w14:paraId="4391245B">
      <w:pPr>
        <w:pStyle w:val="19"/>
        <w:bidi w:val="0"/>
        <w:rPr>
          <w:rFonts w:hint="default" w:ascii="Times New Roman" w:hAnsi="Times New Roman" w:cs="Times New Roman"/>
          <w:highlight w:val="none"/>
        </w:rPr>
      </w:pPr>
    </w:p>
    <w:p w14:paraId="78B64335">
      <w:pPr>
        <w:pStyle w:val="19"/>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9CF5E55">
      <w:pPr>
        <w:pStyle w:val="19"/>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76F94C6B">
      <w:pPr>
        <w:tabs>
          <w:tab w:val="left" w:pos="6300"/>
        </w:tabs>
        <w:snapToGrid w:val="0"/>
        <w:spacing w:line="5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六</w:t>
      </w:r>
      <w:r>
        <w:rPr>
          <w:rFonts w:hint="default" w:ascii="Times New Roman" w:hAnsi="Times New Roman" w:eastAsia="方正仿宋_GBK" w:cs="Times New Roman"/>
          <w:color w:val="000000"/>
          <w:sz w:val="24"/>
          <w:szCs w:val="28"/>
          <w:highlight w:val="none"/>
        </w:rPr>
        <w:t>）特定资格条件证书或证明文件</w:t>
      </w:r>
    </w:p>
    <w:p w14:paraId="6784546F">
      <w:pPr>
        <w:rPr>
          <w:rFonts w:hint="default" w:ascii="Times New Roman" w:hAnsi="Times New Roman" w:eastAsia="方正仿宋_GBK" w:cs="Times New Roman"/>
          <w:color w:val="000000"/>
          <w:sz w:val="21"/>
          <w:szCs w:val="21"/>
          <w:highlight w:val="none"/>
          <w:lang w:val="en-US" w:eastAsia="zh-CN"/>
        </w:rPr>
      </w:pPr>
    </w:p>
    <w:p w14:paraId="24316C8B">
      <w:pPr>
        <w:pStyle w:val="19"/>
        <w:bidi w:val="0"/>
        <w:ind w:left="0" w:leftChars="0" w:firstLine="0" w:firstLineChars="0"/>
        <w:rPr>
          <w:rFonts w:hint="default"/>
          <w:highlight w:val="none"/>
          <w:lang w:val="en-US" w:eastAsia="zh-CN"/>
        </w:rPr>
      </w:pPr>
    </w:p>
    <w:p w14:paraId="458D4579">
      <w:pPr>
        <w:pStyle w:val="19"/>
        <w:bidi w:val="0"/>
        <w:ind w:left="0" w:leftChars="0" w:firstLine="0" w:firstLineChars="0"/>
        <w:rPr>
          <w:rFonts w:hint="default" w:ascii="Times New Roman" w:hAnsi="Times New Roman" w:cs="Times New Roman"/>
          <w:highlight w:val="none"/>
          <w:lang w:val="en-US" w:eastAsia="zh-CN"/>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7B00">
    <w:pPr>
      <w:pStyle w:val="1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B293A2">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AB293A2">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00000002"/>
    <w:multiLevelType w:val="multilevel"/>
    <w:tmpl w:val="00000002"/>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9449B"/>
    <w:rsid w:val="0EB14B2C"/>
    <w:rsid w:val="11036AF6"/>
    <w:rsid w:val="121F2CCE"/>
    <w:rsid w:val="148B2481"/>
    <w:rsid w:val="20182F0D"/>
    <w:rsid w:val="24084430"/>
    <w:rsid w:val="30183CF7"/>
    <w:rsid w:val="3C0B592E"/>
    <w:rsid w:val="3EC10850"/>
    <w:rsid w:val="3EF72003"/>
    <w:rsid w:val="3F085346"/>
    <w:rsid w:val="461B01BF"/>
    <w:rsid w:val="592D591F"/>
    <w:rsid w:val="72B15237"/>
    <w:rsid w:val="72F80E64"/>
    <w:rsid w:val="7CBC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toa heading"/>
    <w:basedOn w:val="1"/>
    <w:next w:val="1"/>
    <w:unhideWhenUsed/>
    <w:qFormat/>
    <w:uiPriority w:val="99"/>
    <w:pPr>
      <w:spacing w:before="120"/>
    </w:pPr>
    <w:rPr>
      <w:rFonts w:ascii="Cambria" w:hAnsi="Cambria"/>
      <w:sz w:val="24"/>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styleId="8">
    <w:name w:val="toc 5"/>
    <w:basedOn w:val="1"/>
    <w:next w:val="1"/>
    <w:unhideWhenUsed/>
    <w:qFormat/>
    <w:uiPriority w:val="39"/>
    <w:pPr>
      <w:ind w:left="1680" w:leftChars="800"/>
    </w:pPr>
  </w:style>
  <w:style w:type="paragraph" w:styleId="9">
    <w:name w:val="Body Text Indent"/>
    <w:basedOn w:val="1"/>
    <w:qFormat/>
    <w:uiPriority w:val="0"/>
    <w:pPr>
      <w:spacing w:line="700" w:lineRule="exact"/>
      <w:ind w:left="960"/>
    </w:pPr>
    <w:rPr>
      <w:sz w:val="44"/>
    </w:rPr>
  </w:style>
  <w:style w:type="paragraph" w:styleId="10">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rPr>
  </w:style>
  <w:style w:type="paragraph" w:styleId="13">
    <w:name w:val="Title"/>
    <w:basedOn w:val="1"/>
    <w:qFormat/>
    <w:uiPriority w:val="0"/>
    <w:pPr>
      <w:spacing w:before="240" w:beforeAutospacing="0" w:after="60" w:afterAutospacing="0"/>
      <w:jc w:val="center"/>
      <w:outlineLvl w:val="0"/>
    </w:pPr>
    <w:rPr>
      <w:rFonts w:ascii="Arial" w:hAnsi="Arial"/>
      <w:b/>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Quote"/>
    <w:basedOn w:val="1"/>
    <w:next w:val="1"/>
    <w:qFormat/>
    <w:uiPriority w:val="0"/>
    <w:pPr>
      <w:wordWrap w:val="0"/>
      <w:spacing w:before="200" w:after="160"/>
      <w:ind w:left="864" w:right="864"/>
      <w:jc w:val="center"/>
    </w:pPr>
    <w:rPr>
      <w:i/>
      <w:sz w:val="21"/>
    </w:rPr>
  </w:style>
  <w:style w:type="paragraph" w:customStyle="1" w:styleId="18">
    <w:name w:val="篇幅"/>
    <w:basedOn w:val="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19">
    <w:name w:val="采购文件正文"/>
    <w:basedOn w:val="1"/>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20">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21">
    <w:name w:val="采购文件篇幅"/>
    <w:basedOn w:val="1"/>
    <w:link w:val="23"/>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22">
    <w:name w:val="正文标题（方正小标宋）2号"/>
    <w:basedOn w:val="13"/>
    <w:qFormat/>
    <w:uiPriority w:val="0"/>
    <w:rPr>
      <w:rFonts w:ascii="Calibri" w:hAnsi="Calibri" w:eastAsia="方正小标宋_GBK"/>
      <w:sz w:val="44"/>
    </w:rPr>
  </w:style>
  <w:style w:type="character" w:customStyle="1" w:styleId="23">
    <w:name w:val="采购文件篇幅 Char"/>
    <w:link w:val="21"/>
    <w:qFormat/>
    <w:uiPriority w:val="0"/>
    <w:rPr>
      <w:rFonts w:hint="eastAsia" w:ascii="方正小标宋_GBK" w:hAnsi="方正小标宋_GBK" w:eastAsia="方正小标宋_GBK" w:cs="方正小标宋_GBK"/>
      <w:sz w:val="36"/>
      <w:szCs w:val="36"/>
    </w:rPr>
  </w:style>
  <w:style w:type="paragraph" w:customStyle="1" w:styleId="24">
    <w:name w:val="图例"/>
    <w:basedOn w:val="1"/>
    <w:qFormat/>
    <w:uiPriority w:val="0"/>
    <w:pPr>
      <w:spacing w:before="120" w:beforeAutospacing="0" w:after="120" w:afterAutospacing="0" w:line="360" w:lineRule="auto"/>
      <w:jc w:val="center"/>
    </w:pPr>
    <w:rPr>
      <w:rFonts w:eastAsia="仿宋_GB2312"/>
      <w:b/>
      <w:sz w:val="24"/>
    </w:rPr>
  </w:style>
  <w:style w:type="character" w:customStyle="1" w:styleId="25">
    <w:name w:val="font21"/>
    <w:qFormat/>
    <w:uiPriority w:val="0"/>
    <w:rPr>
      <w:rFonts w:hint="eastAsia" w:ascii="宋体" w:hAnsi="宋体" w:eastAsia="宋体" w:cs="宋体"/>
      <w:color w:val="000000"/>
      <w:sz w:val="21"/>
      <w:szCs w:val="21"/>
      <w:u w:val="none"/>
    </w:rPr>
  </w:style>
  <w:style w:type="paragraph" w:customStyle="1" w:styleId="26">
    <w:name w:val="p0"/>
    <w:basedOn w:val="1"/>
    <w:qFormat/>
    <w:uiPriority w:val="0"/>
    <w:pPr>
      <w:widowControl/>
      <w:spacing w:line="300" w:lineRule="atLeast"/>
      <w:ind w:firstLine="360"/>
      <w:jc w:val="left"/>
    </w:pPr>
    <w:rPr>
      <w:rFonts w:ascii="Calibri" w:hAnsi="Calibri" w:cs="Calibri"/>
      <w:kern w:val="0"/>
      <w:sz w:val="22"/>
      <w:szCs w:val="22"/>
    </w:rPr>
  </w:style>
  <w:style w:type="paragraph" w:customStyle="1" w:styleId="27">
    <w:name w:val="正文首行缩进1"/>
    <w:basedOn w:val="7"/>
    <w:semiHidden/>
    <w:qFormat/>
    <w:uiPriority w:val="0"/>
    <w:pPr>
      <w:spacing w:before="100" w:beforeAutospacing="1" w:after="0"/>
      <w:ind w:firstLine="420" w:firstLineChars="1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12480</Words>
  <Characters>12884</Characters>
  <Paragraphs>766</Paragraphs>
  <TotalTime>30</TotalTime>
  <ScaleCrop>false</ScaleCrop>
  <LinksUpToDate>false</LinksUpToDate>
  <CharactersWithSpaces>13950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2025-12-17T01:42:00Z</dcterms:created>
  <dc:creator>Administrator</dc:creator>
  <cp:lastModifiedBy>mmmc呀</cp:lastModifiedBy>
  <cp:lastPrinted>2026-01-30T00:04:00Z</cp:lastPrinted>
  <dcterms:modified xsi:type="dcterms:W3CDTF">2026-05-19T01:54:27Z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7759C3045DC040AB9EF9F02CD813B064_13</vt:lpwstr>
  </property>
  <property fmtid="{D5CDD505-2E9C-101B-9397-08002B2CF9AE}" pid="4" name="KSOTemplateDocerSaveRecord">
    <vt:lpwstr>eyJoZGlkIjoiMGE4Yjk3YTg5MTI3ZmIxNjRkZTUyYmE4ZTFiNTM0YTMiLCJ1c2VySWQiOiI0Mzc0OTkyMDIifQ==</vt:lpwstr>
  </property>
</Properties>
</file>