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2ECB3">
      <w:pPr>
        <w:pageBreakBefore w:val="0"/>
        <w:tabs>
          <w:tab w:val="left" w:pos="1418"/>
        </w:tabs>
        <w:kinsoku/>
        <w:overflowPunct/>
        <w:autoSpaceDE w:val="0"/>
        <w:autoSpaceDN w:val="0"/>
        <w:bidi w:val="0"/>
        <w:adjustRightInd w:val="0"/>
        <w:snapToGrid w:val="0"/>
        <w:spacing w:line="400" w:lineRule="exact"/>
        <w:ind w:left="1491" w:hanging="1491" w:hangingChars="500"/>
        <w:jc w:val="left"/>
        <w:textAlignment w:val="auto"/>
        <w:rPr>
          <w:rFonts w:hint="eastAsia" w:ascii="仿宋" w:hAnsi="仿宋" w:eastAsia="仿宋" w:cs="仿宋"/>
          <w:b w:val="0"/>
          <w:bCs w:val="0"/>
          <w:i w:val="0"/>
          <w:iCs w:val="0"/>
          <w:caps w:val="0"/>
          <w:color w:val="auto"/>
          <w:spacing w:val="0"/>
          <w:kern w:val="44"/>
          <w:sz w:val="32"/>
          <w:szCs w:val="32"/>
          <w:lang w:val="en-US" w:eastAsia="zh-CN" w:bidi="ar"/>
        </w:rPr>
      </w:pPr>
      <w:r>
        <w:rPr>
          <w:rFonts w:hint="eastAsia" w:ascii="仿宋" w:hAnsi="仿宋" w:eastAsia="仿宋" w:cs="仿宋"/>
          <w:b/>
          <w:snapToGrid w:val="0"/>
          <w:color w:val="auto"/>
          <w:w w:val="99"/>
          <w:kern w:val="0"/>
          <w:sz w:val="30"/>
          <w:szCs w:val="30"/>
          <w:highlight w:val="none"/>
        </w:rPr>
        <w:t>项目名称</w:t>
      </w:r>
      <w:r>
        <w:rPr>
          <w:rFonts w:hint="eastAsia" w:ascii="仿宋" w:hAnsi="仿宋" w:eastAsia="仿宋" w:cs="仿宋"/>
          <w:b/>
          <w:snapToGrid w:val="0"/>
          <w:color w:val="auto"/>
          <w:w w:val="99"/>
          <w:kern w:val="0"/>
          <w:sz w:val="30"/>
          <w:szCs w:val="30"/>
          <w:highlight w:val="none"/>
          <w:lang w:eastAsia="zh-CN"/>
        </w:rPr>
        <w:t>：</w:t>
      </w:r>
      <w:r>
        <w:rPr>
          <w:rFonts w:hint="eastAsia" w:ascii="仿宋" w:hAnsi="仿宋" w:eastAsia="仿宋" w:cs="仿宋"/>
          <w:b w:val="0"/>
          <w:bCs w:val="0"/>
          <w:i w:val="0"/>
          <w:iCs w:val="0"/>
          <w:caps w:val="0"/>
          <w:color w:val="auto"/>
          <w:spacing w:val="0"/>
          <w:kern w:val="44"/>
          <w:sz w:val="32"/>
          <w:szCs w:val="32"/>
          <w:lang w:val="en-US" w:eastAsia="zh-CN" w:bidi="ar"/>
        </w:rPr>
        <w:t>重庆市红十字会医院肾病科透析类相关耗材遴选项目</w:t>
      </w:r>
    </w:p>
    <w:p w14:paraId="322247D1">
      <w:pPr>
        <w:keepNext w:val="0"/>
        <w:keepLines w:val="0"/>
        <w:pageBreakBefore w:val="0"/>
        <w:widowControl w:val="0"/>
        <w:tabs>
          <w:tab w:val="left" w:pos="1418"/>
        </w:tabs>
        <w:kinsoku/>
        <w:wordWrap/>
        <w:overflowPunct/>
        <w:topLinePunct w:val="0"/>
        <w:autoSpaceDE w:val="0"/>
        <w:autoSpaceDN w:val="0"/>
        <w:bidi w:val="0"/>
        <w:adjustRightInd w:val="0"/>
        <w:snapToGrid w:val="0"/>
        <w:spacing w:after="157" w:afterLines="50" w:line="300" w:lineRule="auto"/>
        <w:jc w:val="both"/>
        <w:textAlignment w:val="auto"/>
        <w:rPr>
          <w:rFonts w:hint="eastAsia" w:ascii="仿宋" w:hAnsi="仿宋" w:eastAsia="仿宋" w:cs="仿宋"/>
          <w:b w:val="0"/>
          <w:bCs w:val="0"/>
          <w:i w:val="0"/>
          <w:iCs w:val="0"/>
          <w:caps w:val="0"/>
          <w:color w:val="auto"/>
          <w:spacing w:val="0"/>
          <w:kern w:val="44"/>
          <w:sz w:val="32"/>
          <w:szCs w:val="32"/>
          <w:lang w:val="en-US" w:eastAsia="zh-CN" w:bidi="ar"/>
        </w:rPr>
      </w:pPr>
      <w:r>
        <w:rPr>
          <w:rFonts w:hint="eastAsia" w:ascii="仿宋" w:hAnsi="仿宋" w:eastAsia="仿宋" w:cs="仿宋"/>
          <w:b/>
          <w:color w:val="auto"/>
          <w:sz w:val="30"/>
          <w:szCs w:val="30"/>
          <w:highlight w:val="none"/>
        </w:rPr>
        <w:t>项目编号：</w:t>
      </w:r>
      <w:r>
        <w:rPr>
          <w:rFonts w:hint="eastAsia" w:ascii="仿宋" w:hAnsi="仿宋" w:eastAsia="仿宋" w:cs="仿宋"/>
          <w:b w:val="0"/>
          <w:bCs w:val="0"/>
          <w:i w:val="0"/>
          <w:iCs w:val="0"/>
          <w:caps w:val="0"/>
          <w:color w:val="auto"/>
          <w:spacing w:val="0"/>
          <w:kern w:val="44"/>
          <w:sz w:val="32"/>
          <w:szCs w:val="32"/>
          <w:lang w:val="en-US" w:eastAsia="zh-CN" w:bidi="ar"/>
        </w:rPr>
        <w:t>2026HCLX001</w:t>
      </w:r>
    </w:p>
    <w:p w14:paraId="14E1EB3F">
      <w:pPr>
        <w:pageBreakBefore w:val="0"/>
        <w:tabs>
          <w:tab w:val="left" w:pos="1418"/>
        </w:tabs>
        <w:kinsoku/>
        <w:overflowPunct/>
        <w:autoSpaceDE w:val="0"/>
        <w:autoSpaceDN w:val="0"/>
        <w:bidi w:val="0"/>
        <w:adjustRightInd w:val="0"/>
        <w:snapToGrid w:val="0"/>
        <w:spacing w:line="400" w:lineRule="exact"/>
        <w:jc w:val="left"/>
        <w:textAlignment w:val="auto"/>
        <w:rPr>
          <w:rFonts w:hint="default" w:ascii="宋体" w:eastAsia="宋体" w:cs="宋体"/>
          <w:b/>
          <w:snapToGrid w:val="0"/>
          <w:color w:val="00B0F0"/>
          <w:w w:val="99"/>
          <w:kern w:val="0"/>
          <w:sz w:val="30"/>
          <w:szCs w:val="30"/>
          <w:highlight w:val="yellow"/>
          <w:lang w:val="en-US" w:eastAsia="zh-CN"/>
        </w:rPr>
      </w:pPr>
    </w:p>
    <w:p w14:paraId="28C2A106">
      <w:pPr>
        <w:pStyle w:val="3"/>
        <w:pageBreakBefore w:val="0"/>
        <w:kinsoku/>
        <w:overflowPunct/>
        <w:bidi w:val="0"/>
        <w:spacing w:after="0" w:line="400" w:lineRule="exact"/>
        <w:textAlignment w:val="auto"/>
        <w:rPr>
          <w:rFonts w:hint="eastAsia"/>
          <w:color w:val="auto"/>
          <w:highlight w:val="none"/>
        </w:rPr>
      </w:pPr>
    </w:p>
    <w:p w14:paraId="4FFEEA82">
      <w:pPr>
        <w:rPr>
          <w:rFonts w:hint="eastAsia"/>
          <w:color w:val="auto"/>
          <w:highlight w:val="none"/>
        </w:rPr>
      </w:pPr>
    </w:p>
    <w:p w14:paraId="2B1B6F86">
      <w:pPr>
        <w:pStyle w:val="2"/>
        <w:rPr>
          <w:rFonts w:hint="eastAsia"/>
          <w:color w:val="auto"/>
          <w:highlight w:val="none"/>
        </w:rPr>
      </w:pPr>
    </w:p>
    <w:p w14:paraId="4BBDDA92">
      <w:pPr>
        <w:pStyle w:val="2"/>
        <w:rPr>
          <w:rFonts w:hint="eastAsia"/>
          <w:color w:val="auto"/>
          <w:highlight w:val="none"/>
        </w:rPr>
      </w:pPr>
    </w:p>
    <w:p w14:paraId="2B16474C">
      <w:pPr>
        <w:pStyle w:val="2"/>
        <w:ind w:left="0" w:leftChars="0" w:firstLine="0" w:firstLineChars="0"/>
        <w:rPr>
          <w:rFonts w:hint="eastAsia"/>
          <w:color w:val="auto"/>
          <w:highlight w:val="none"/>
        </w:rPr>
      </w:pPr>
    </w:p>
    <w:p w14:paraId="05C49EFE">
      <w:pPr>
        <w:pageBreakBefore w:val="0"/>
        <w:kinsoku/>
        <w:overflowPunct/>
        <w:bidi w:val="0"/>
        <w:spacing w:line="400" w:lineRule="exact"/>
        <w:textAlignment w:val="auto"/>
        <w:rPr>
          <w:rFonts w:hint="eastAsia"/>
          <w:b/>
          <w:bCs/>
          <w:color w:val="auto"/>
          <w:sz w:val="32"/>
          <w:szCs w:val="32"/>
          <w:highlight w:val="none"/>
        </w:rPr>
      </w:pPr>
    </w:p>
    <w:p w14:paraId="70EB0AE3">
      <w:pPr>
        <w:pageBreakBefore w:val="0"/>
        <w:kinsoku/>
        <w:overflowPunct/>
        <w:bidi w:val="0"/>
        <w:spacing w:line="360" w:lineRule="auto"/>
        <w:jc w:val="center"/>
        <w:textAlignment w:val="auto"/>
        <w:rPr>
          <w:rFonts w:hint="eastAsia" w:ascii="方正小标宋_GBK" w:hAnsi="方正小标宋_GBK" w:eastAsia="方正小标宋_GBK" w:cs="方正小标宋_GBK"/>
          <w:spacing w:val="-20"/>
          <w:kern w:val="2"/>
          <w:sz w:val="44"/>
          <w:szCs w:val="44"/>
          <w:lang w:val="en-US" w:eastAsia="zh-CN"/>
        </w:rPr>
      </w:pPr>
      <w:r>
        <w:rPr>
          <w:rFonts w:hint="eastAsia" w:ascii="黑体" w:hAnsi="Times New Roman" w:eastAsia="黑体" w:cs="Times New Roman"/>
          <w:b/>
          <w:color w:val="auto"/>
          <w:sz w:val="84"/>
          <w:szCs w:val="84"/>
          <w:highlight w:val="none"/>
          <w:lang w:val="en-US" w:eastAsia="zh-CN"/>
        </w:rPr>
        <w:t>遴选文件</w:t>
      </w:r>
    </w:p>
    <w:p w14:paraId="6E0BB5EE">
      <w:pPr>
        <w:keepNext w:val="0"/>
        <w:keepLines w:val="0"/>
        <w:pageBreakBefore w:val="0"/>
        <w:widowControl w:val="0"/>
        <w:kinsoku/>
        <w:wordWrap/>
        <w:overflowPunct w:val="0"/>
        <w:topLinePunct w:val="0"/>
        <w:bidi w:val="0"/>
        <w:spacing w:after="0" w:line="300" w:lineRule="auto"/>
        <w:jc w:val="center"/>
        <w:textAlignment w:val="auto"/>
        <w:rPr>
          <w:rFonts w:hint="eastAsia" w:ascii="方正小标宋_GBK" w:hAnsi="方正小标宋_GBK" w:eastAsia="方正小标宋_GBK" w:cs="方正小标宋_GBK"/>
          <w:spacing w:val="-20"/>
          <w:kern w:val="2"/>
          <w:sz w:val="44"/>
          <w:szCs w:val="44"/>
          <w:lang w:val="en-US" w:eastAsia="zh-CN"/>
        </w:rPr>
      </w:pPr>
    </w:p>
    <w:p w14:paraId="5D110AF8">
      <w:pPr>
        <w:pStyle w:val="3"/>
        <w:rPr>
          <w:rFonts w:hint="eastAsia" w:ascii="方正小标宋_GBK" w:hAnsi="方正小标宋_GBK" w:eastAsia="方正小标宋_GBK" w:cs="方正小标宋_GBK"/>
          <w:spacing w:val="-20"/>
          <w:kern w:val="2"/>
          <w:sz w:val="44"/>
          <w:szCs w:val="44"/>
          <w:lang w:val="en-US" w:eastAsia="zh-CN"/>
        </w:rPr>
      </w:pPr>
    </w:p>
    <w:p w14:paraId="2D3ECBF0">
      <w:pPr>
        <w:pStyle w:val="3"/>
        <w:rPr>
          <w:rFonts w:hint="eastAsia" w:ascii="方正小标宋_GBK" w:hAnsi="方正小标宋_GBK" w:eastAsia="方正小标宋_GBK" w:cs="方正小标宋_GBK"/>
          <w:spacing w:val="-20"/>
          <w:kern w:val="2"/>
          <w:sz w:val="44"/>
          <w:szCs w:val="44"/>
          <w:lang w:val="en-US" w:eastAsia="zh-CN"/>
        </w:rPr>
      </w:pPr>
    </w:p>
    <w:p w14:paraId="08F7F34C">
      <w:pPr>
        <w:pStyle w:val="3"/>
        <w:rPr>
          <w:rFonts w:hint="eastAsia" w:ascii="方正小标宋_GBK" w:hAnsi="方正小标宋_GBK" w:eastAsia="方正小标宋_GBK" w:cs="方正小标宋_GBK"/>
          <w:spacing w:val="-20"/>
          <w:kern w:val="2"/>
          <w:sz w:val="44"/>
          <w:szCs w:val="44"/>
          <w:lang w:val="en-US" w:eastAsia="zh-CN"/>
        </w:rPr>
      </w:pPr>
    </w:p>
    <w:p w14:paraId="6C736B26">
      <w:pPr>
        <w:pageBreakBefore w:val="0"/>
        <w:tabs>
          <w:tab w:val="left" w:pos="6252"/>
        </w:tabs>
        <w:kinsoku/>
        <w:overflowPunct/>
        <w:bidi w:val="0"/>
        <w:adjustRightInd w:val="0"/>
        <w:snapToGrid w:val="0"/>
        <w:spacing w:line="400" w:lineRule="exact"/>
        <w:ind w:left="1506" w:hanging="1506" w:hangingChars="500"/>
        <w:jc w:val="center"/>
        <w:textAlignment w:val="auto"/>
        <w:rPr>
          <w:rFonts w:hint="eastAsia" w:ascii="仿宋" w:hAnsi="仿宋" w:eastAsia="仿宋" w:cs="仿宋"/>
          <w:bCs/>
          <w:color w:val="auto"/>
          <w:spacing w:val="8"/>
          <w:kern w:val="0"/>
          <w:sz w:val="30"/>
          <w:szCs w:val="30"/>
          <w:highlight w:val="none"/>
        </w:rPr>
      </w:pPr>
      <w:r>
        <w:rPr>
          <w:rFonts w:hint="eastAsia" w:ascii="仿宋" w:hAnsi="仿宋" w:eastAsia="仿宋" w:cs="仿宋"/>
          <w:b/>
          <w:color w:val="auto"/>
          <w:sz w:val="30"/>
          <w:szCs w:val="30"/>
          <w:highlight w:val="none"/>
        </w:rPr>
        <w:t>二〇二</w:t>
      </w:r>
      <w:r>
        <w:rPr>
          <w:rFonts w:hint="eastAsia" w:ascii="仿宋" w:hAnsi="仿宋" w:eastAsia="仿宋" w:cs="仿宋"/>
          <w:b/>
          <w:color w:val="auto"/>
          <w:sz w:val="30"/>
          <w:szCs w:val="30"/>
          <w:highlight w:val="none"/>
          <w:lang w:val="en-US" w:eastAsia="zh-CN"/>
        </w:rPr>
        <w:t>六</w:t>
      </w:r>
      <w:r>
        <w:rPr>
          <w:rFonts w:hint="eastAsia" w:ascii="仿宋" w:hAnsi="仿宋" w:eastAsia="仿宋" w:cs="仿宋"/>
          <w:b/>
          <w:color w:val="auto"/>
          <w:sz w:val="30"/>
          <w:szCs w:val="30"/>
          <w:highlight w:val="none"/>
        </w:rPr>
        <w:t>年</w:t>
      </w:r>
      <w:r>
        <w:rPr>
          <w:rFonts w:hint="eastAsia" w:ascii="仿宋" w:hAnsi="仿宋" w:eastAsia="仿宋" w:cs="仿宋"/>
          <w:b/>
          <w:color w:val="auto"/>
          <w:sz w:val="30"/>
          <w:szCs w:val="30"/>
          <w:highlight w:val="none"/>
          <w:lang w:val="en-US" w:eastAsia="zh-CN"/>
        </w:rPr>
        <w:t>八</w:t>
      </w:r>
      <w:r>
        <w:rPr>
          <w:rFonts w:hint="eastAsia" w:ascii="仿宋" w:hAnsi="仿宋" w:eastAsia="仿宋" w:cs="仿宋"/>
          <w:b/>
          <w:color w:val="auto"/>
          <w:sz w:val="30"/>
          <w:szCs w:val="30"/>
          <w:highlight w:val="none"/>
        </w:rPr>
        <w:t>月</w:t>
      </w:r>
    </w:p>
    <w:p w14:paraId="3FB1DD52">
      <w:pPr>
        <w:rPr>
          <w:rFonts w:hint="eastAsia" w:ascii="仿宋" w:hAnsi="仿宋" w:eastAsia="仿宋" w:cs="仿宋"/>
          <w:b w:val="0"/>
          <w:bCs w:val="0"/>
          <w:i w:val="0"/>
          <w:iCs w:val="0"/>
          <w:caps w:val="0"/>
          <w:color w:val="333333"/>
          <w:spacing w:val="0"/>
          <w:kern w:val="44"/>
          <w:sz w:val="32"/>
          <w:szCs w:val="32"/>
          <w:lang w:val="en-US" w:eastAsia="zh-CN" w:bidi="ar"/>
        </w:rPr>
      </w:pPr>
      <w:r>
        <w:rPr>
          <w:rFonts w:hint="eastAsia" w:ascii="仿宋" w:hAnsi="仿宋" w:eastAsia="仿宋" w:cs="仿宋"/>
          <w:b w:val="0"/>
          <w:bCs w:val="0"/>
          <w:i w:val="0"/>
          <w:iCs w:val="0"/>
          <w:caps w:val="0"/>
          <w:color w:val="333333"/>
          <w:spacing w:val="0"/>
          <w:kern w:val="44"/>
          <w:sz w:val="32"/>
          <w:szCs w:val="32"/>
          <w:lang w:val="en-US" w:eastAsia="zh-CN" w:bidi="ar"/>
        </w:rPr>
        <w:br w:type="page"/>
      </w:r>
    </w:p>
    <w:p w14:paraId="09025CB0">
      <w:pPr>
        <w:pageBreakBefore w:val="0"/>
        <w:kinsoku/>
        <w:overflowPunct/>
        <w:bidi w:val="0"/>
        <w:spacing w:line="360" w:lineRule="auto"/>
        <w:jc w:val="center"/>
        <w:textAlignment w:val="auto"/>
        <w:rPr>
          <w:rFonts w:hint="eastAsia" w:asciiTheme="majorEastAsia" w:hAnsiTheme="majorEastAsia" w:eastAsiaTheme="majorEastAsia" w:cstheme="majorEastAsia"/>
          <w:b/>
          <w:snapToGrid w:val="0"/>
          <w:color w:val="auto"/>
          <w:w w:val="99"/>
          <w:kern w:val="0"/>
          <w:sz w:val="44"/>
          <w:szCs w:val="44"/>
          <w:highlight w:val="none"/>
        </w:rPr>
      </w:pPr>
      <w:r>
        <w:rPr>
          <w:rFonts w:hint="eastAsia" w:asciiTheme="majorEastAsia" w:hAnsiTheme="majorEastAsia" w:eastAsiaTheme="majorEastAsia" w:cstheme="majorEastAsia"/>
          <w:b/>
          <w:snapToGrid w:val="0"/>
          <w:color w:val="auto"/>
          <w:w w:val="99"/>
          <w:kern w:val="0"/>
          <w:sz w:val="44"/>
          <w:szCs w:val="44"/>
          <w:highlight w:val="none"/>
          <w:lang w:val="zh-CN"/>
        </w:rPr>
        <w:t>目  录</w:t>
      </w:r>
    </w:p>
    <w:p w14:paraId="7B2223A3">
      <w:pPr>
        <w:pStyle w:val="12"/>
        <w:pageBreakBefore w:val="0"/>
        <w:tabs>
          <w:tab w:val="right" w:leader="dot" w:pos="9299"/>
        </w:tabs>
        <w:kinsoku/>
        <w:overflowPunct/>
        <w:bidi w:val="0"/>
        <w:spacing w:before="0" w:after="0" w:line="480" w:lineRule="auto"/>
        <w:textAlignment w:val="auto"/>
        <w:rPr>
          <w:rFonts w:hint="eastAsia" w:ascii="仿宋" w:hAnsi="仿宋" w:eastAsia="仿宋" w:cs="仿宋"/>
          <w:color w:val="0000FF"/>
          <w:sz w:val="24"/>
          <w:szCs w:val="24"/>
          <w:highlight w:val="none"/>
        </w:rPr>
      </w:pPr>
      <w:r>
        <w:rPr>
          <w:rFonts w:hint="eastAsia" w:ascii="仿宋" w:hAnsi="仿宋" w:eastAsia="仿宋" w:cs="仿宋"/>
          <w:color w:val="0000FF"/>
          <w:sz w:val="36"/>
          <w:szCs w:val="24"/>
          <w:highlight w:val="none"/>
        </w:rPr>
        <w:fldChar w:fldCharType="begin"/>
      </w:r>
      <w:r>
        <w:rPr>
          <w:rFonts w:hint="eastAsia" w:ascii="仿宋" w:hAnsi="仿宋" w:eastAsia="仿宋" w:cs="仿宋"/>
          <w:color w:val="0000FF"/>
          <w:sz w:val="36"/>
          <w:szCs w:val="24"/>
          <w:highlight w:val="none"/>
        </w:rPr>
        <w:instrText xml:space="preserve">TOC \o "1-1" \h \u </w:instrText>
      </w:r>
      <w:r>
        <w:rPr>
          <w:rFonts w:hint="eastAsia" w:ascii="仿宋" w:hAnsi="仿宋" w:eastAsia="仿宋" w:cs="仿宋"/>
          <w:color w:val="0000FF"/>
          <w:sz w:val="36"/>
          <w:szCs w:val="24"/>
          <w:highlight w:val="none"/>
        </w:rPr>
        <w:fldChar w:fldCharType="separate"/>
      </w:r>
      <w:r>
        <w:rPr>
          <w:rFonts w:hint="eastAsia" w:ascii="仿宋" w:hAnsi="仿宋" w:eastAsia="仿宋" w:cs="仿宋"/>
          <w:color w:val="0000FF"/>
          <w:sz w:val="24"/>
          <w:szCs w:val="24"/>
          <w:highlight w:val="none"/>
        </w:rPr>
        <w:fldChar w:fldCharType="begin"/>
      </w:r>
      <w:r>
        <w:rPr>
          <w:rFonts w:hint="eastAsia" w:ascii="仿宋" w:hAnsi="仿宋" w:eastAsia="仿宋" w:cs="仿宋"/>
          <w:color w:val="0000FF"/>
          <w:sz w:val="24"/>
          <w:szCs w:val="24"/>
          <w:highlight w:val="none"/>
        </w:rPr>
        <w:instrText xml:space="preserve"> HYPERLINK \l _Toc1889 </w:instrText>
      </w:r>
      <w:r>
        <w:rPr>
          <w:rFonts w:hint="eastAsia" w:ascii="仿宋" w:hAnsi="仿宋" w:eastAsia="仿宋" w:cs="仿宋"/>
          <w:color w:val="0000FF"/>
          <w:sz w:val="24"/>
          <w:szCs w:val="24"/>
          <w:highlight w:val="none"/>
        </w:rPr>
        <w:fldChar w:fldCharType="separate"/>
      </w:r>
      <w:r>
        <w:rPr>
          <w:rFonts w:hint="eastAsia" w:ascii="仿宋" w:hAnsi="仿宋" w:eastAsia="仿宋" w:cs="仿宋"/>
          <w:snapToGrid w:val="0"/>
          <w:color w:val="0000FF"/>
          <w:kern w:val="0"/>
          <w:sz w:val="24"/>
          <w:szCs w:val="44"/>
          <w:highlight w:val="none"/>
        </w:rPr>
        <w:t xml:space="preserve">第一章  </w:t>
      </w:r>
      <w:r>
        <w:rPr>
          <w:rFonts w:hint="eastAsia" w:ascii="仿宋" w:hAnsi="仿宋" w:eastAsia="仿宋" w:cs="仿宋"/>
          <w:snapToGrid w:val="0"/>
          <w:color w:val="0000FF"/>
          <w:kern w:val="0"/>
          <w:sz w:val="24"/>
          <w:szCs w:val="44"/>
          <w:highlight w:val="none"/>
          <w:lang w:val="en-US" w:eastAsia="zh-CN"/>
        </w:rPr>
        <w:t>供应商须知</w:t>
      </w:r>
      <w:r>
        <w:rPr>
          <w:rFonts w:hint="eastAsia" w:ascii="仿宋" w:hAnsi="仿宋" w:eastAsia="仿宋" w:cs="仿宋"/>
          <w:color w:val="0000FF"/>
          <w:sz w:val="24"/>
          <w:szCs w:val="24"/>
          <w:highlight w:val="none"/>
        </w:rPr>
        <w:tab/>
      </w:r>
      <w:r>
        <w:rPr>
          <w:rFonts w:hint="eastAsia" w:ascii="仿宋" w:hAnsi="仿宋" w:eastAsia="仿宋" w:cs="仿宋"/>
          <w:color w:val="0000FF"/>
          <w:sz w:val="24"/>
          <w:szCs w:val="24"/>
          <w:highlight w:val="none"/>
        </w:rPr>
        <w:fldChar w:fldCharType="begin"/>
      </w:r>
      <w:r>
        <w:rPr>
          <w:rFonts w:hint="eastAsia" w:ascii="仿宋" w:hAnsi="仿宋" w:eastAsia="仿宋" w:cs="仿宋"/>
          <w:color w:val="0000FF"/>
          <w:sz w:val="24"/>
          <w:szCs w:val="24"/>
          <w:highlight w:val="none"/>
        </w:rPr>
        <w:instrText xml:space="preserve"> PAGEREF _Toc1889 \h </w:instrText>
      </w:r>
      <w:r>
        <w:rPr>
          <w:rFonts w:hint="eastAsia" w:ascii="仿宋" w:hAnsi="仿宋" w:eastAsia="仿宋" w:cs="仿宋"/>
          <w:color w:val="0000FF"/>
          <w:sz w:val="24"/>
          <w:szCs w:val="24"/>
          <w:highlight w:val="none"/>
        </w:rPr>
        <w:fldChar w:fldCharType="separate"/>
      </w:r>
      <w:r>
        <w:rPr>
          <w:rFonts w:hint="eastAsia" w:ascii="仿宋" w:hAnsi="仿宋" w:eastAsia="仿宋" w:cs="仿宋"/>
          <w:color w:val="0000FF"/>
          <w:sz w:val="24"/>
          <w:szCs w:val="24"/>
          <w:highlight w:val="none"/>
        </w:rPr>
        <w:t>1</w:t>
      </w:r>
      <w:r>
        <w:rPr>
          <w:rFonts w:hint="eastAsia" w:ascii="仿宋" w:hAnsi="仿宋" w:eastAsia="仿宋" w:cs="仿宋"/>
          <w:color w:val="0000FF"/>
          <w:sz w:val="24"/>
          <w:szCs w:val="24"/>
          <w:highlight w:val="none"/>
        </w:rPr>
        <w:fldChar w:fldCharType="end"/>
      </w:r>
      <w:r>
        <w:rPr>
          <w:rFonts w:hint="eastAsia" w:ascii="仿宋" w:hAnsi="仿宋" w:eastAsia="仿宋" w:cs="仿宋"/>
          <w:color w:val="0000FF"/>
          <w:sz w:val="24"/>
          <w:szCs w:val="24"/>
          <w:highlight w:val="none"/>
        </w:rPr>
        <w:fldChar w:fldCharType="end"/>
      </w:r>
    </w:p>
    <w:p w14:paraId="6CCF87D6">
      <w:pPr>
        <w:pStyle w:val="12"/>
        <w:pageBreakBefore w:val="0"/>
        <w:tabs>
          <w:tab w:val="right" w:leader="dot" w:pos="9299"/>
        </w:tabs>
        <w:kinsoku/>
        <w:overflowPunct/>
        <w:bidi w:val="0"/>
        <w:spacing w:before="0" w:after="0" w:line="480" w:lineRule="auto"/>
        <w:textAlignment w:val="auto"/>
        <w:rPr>
          <w:rFonts w:hint="eastAsia" w:ascii="仿宋" w:hAnsi="仿宋" w:eastAsia="仿宋" w:cs="仿宋"/>
          <w:color w:val="0000FF"/>
          <w:sz w:val="24"/>
          <w:szCs w:val="24"/>
          <w:highlight w:val="none"/>
        </w:rPr>
      </w:pPr>
      <w:r>
        <w:rPr>
          <w:rFonts w:hint="eastAsia" w:ascii="仿宋" w:hAnsi="仿宋" w:eastAsia="仿宋" w:cs="仿宋"/>
          <w:color w:val="0000FF"/>
          <w:sz w:val="24"/>
          <w:szCs w:val="24"/>
          <w:highlight w:val="none"/>
        </w:rPr>
        <w:fldChar w:fldCharType="begin"/>
      </w:r>
      <w:r>
        <w:rPr>
          <w:rFonts w:hint="eastAsia" w:ascii="仿宋" w:hAnsi="仿宋" w:eastAsia="仿宋" w:cs="仿宋"/>
          <w:color w:val="0000FF"/>
          <w:sz w:val="24"/>
          <w:szCs w:val="24"/>
          <w:highlight w:val="none"/>
        </w:rPr>
        <w:instrText xml:space="preserve"> HYPERLINK \l _Toc24770 </w:instrText>
      </w:r>
      <w:r>
        <w:rPr>
          <w:rFonts w:hint="eastAsia" w:ascii="仿宋" w:hAnsi="仿宋" w:eastAsia="仿宋" w:cs="仿宋"/>
          <w:color w:val="0000FF"/>
          <w:sz w:val="24"/>
          <w:szCs w:val="24"/>
          <w:highlight w:val="none"/>
        </w:rPr>
        <w:fldChar w:fldCharType="separate"/>
      </w:r>
      <w:r>
        <w:rPr>
          <w:rFonts w:hint="eastAsia" w:ascii="仿宋" w:hAnsi="仿宋" w:eastAsia="仿宋" w:cs="仿宋"/>
          <w:snapToGrid w:val="0"/>
          <w:color w:val="0000FF"/>
          <w:kern w:val="0"/>
          <w:sz w:val="24"/>
          <w:szCs w:val="44"/>
          <w:highlight w:val="none"/>
        </w:rPr>
        <w:t>第</w:t>
      </w:r>
      <w:r>
        <w:rPr>
          <w:rFonts w:hint="eastAsia" w:ascii="仿宋" w:hAnsi="仿宋" w:eastAsia="仿宋" w:cs="仿宋"/>
          <w:snapToGrid w:val="0"/>
          <w:color w:val="0000FF"/>
          <w:kern w:val="0"/>
          <w:sz w:val="24"/>
          <w:szCs w:val="44"/>
          <w:highlight w:val="none"/>
          <w:lang w:val="en-US" w:eastAsia="zh-CN"/>
        </w:rPr>
        <w:t>二</w:t>
      </w:r>
      <w:r>
        <w:rPr>
          <w:rFonts w:hint="eastAsia" w:ascii="仿宋" w:hAnsi="仿宋" w:eastAsia="仿宋" w:cs="仿宋"/>
          <w:snapToGrid w:val="0"/>
          <w:color w:val="0000FF"/>
          <w:kern w:val="0"/>
          <w:sz w:val="24"/>
          <w:szCs w:val="44"/>
          <w:highlight w:val="none"/>
        </w:rPr>
        <w:t xml:space="preserve">章 </w:t>
      </w:r>
      <w:r>
        <w:rPr>
          <w:rFonts w:hint="eastAsia" w:ascii="仿宋" w:hAnsi="仿宋" w:eastAsia="仿宋" w:cs="仿宋"/>
          <w:snapToGrid w:val="0"/>
          <w:color w:val="0000FF"/>
          <w:kern w:val="0"/>
          <w:sz w:val="24"/>
          <w:szCs w:val="44"/>
          <w:highlight w:val="none"/>
          <w:lang w:val="en-US" w:eastAsia="zh-CN"/>
        </w:rPr>
        <w:t xml:space="preserve"> </w:t>
      </w:r>
      <w:r>
        <w:rPr>
          <w:rFonts w:hint="eastAsia" w:ascii="仿宋" w:hAnsi="仿宋" w:eastAsia="仿宋" w:cs="仿宋"/>
          <w:snapToGrid w:val="0"/>
          <w:color w:val="0000FF"/>
          <w:kern w:val="0"/>
          <w:sz w:val="24"/>
          <w:szCs w:val="44"/>
          <w:highlight w:val="none"/>
        </w:rPr>
        <w:t>采购需求</w:t>
      </w:r>
      <w:r>
        <w:rPr>
          <w:rFonts w:hint="eastAsia" w:ascii="仿宋" w:hAnsi="仿宋" w:eastAsia="仿宋" w:cs="仿宋"/>
          <w:color w:val="0000FF"/>
          <w:sz w:val="24"/>
          <w:szCs w:val="24"/>
          <w:highlight w:val="none"/>
        </w:rPr>
        <w:tab/>
      </w:r>
      <w:r>
        <w:rPr>
          <w:rFonts w:hint="eastAsia" w:ascii="仿宋" w:hAnsi="仿宋" w:eastAsia="仿宋" w:cs="仿宋"/>
          <w:color w:val="0000FF"/>
          <w:sz w:val="24"/>
          <w:szCs w:val="24"/>
          <w:highlight w:val="none"/>
          <w:lang w:val="en-US" w:eastAsia="zh-CN"/>
        </w:rPr>
        <w:t>8</w:t>
      </w:r>
      <w:r>
        <w:rPr>
          <w:rFonts w:hint="eastAsia" w:ascii="仿宋" w:hAnsi="仿宋" w:eastAsia="仿宋" w:cs="仿宋"/>
          <w:color w:val="0000FF"/>
          <w:sz w:val="24"/>
          <w:szCs w:val="24"/>
          <w:highlight w:val="none"/>
        </w:rPr>
        <w:fldChar w:fldCharType="end"/>
      </w:r>
    </w:p>
    <w:p w14:paraId="664ACE7B">
      <w:pPr>
        <w:pStyle w:val="12"/>
        <w:pageBreakBefore w:val="0"/>
        <w:tabs>
          <w:tab w:val="right" w:leader="dot" w:pos="9299"/>
        </w:tabs>
        <w:kinsoku/>
        <w:overflowPunct/>
        <w:bidi w:val="0"/>
        <w:spacing w:before="0" w:after="0" w:line="480" w:lineRule="auto"/>
        <w:textAlignment w:val="auto"/>
        <w:rPr>
          <w:rFonts w:hint="eastAsia" w:ascii="仿宋" w:hAnsi="仿宋" w:eastAsia="仿宋" w:cs="仿宋"/>
          <w:color w:val="0000FF"/>
          <w:sz w:val="24"/>
          <w:szCs w:val="24"/>
          <w:highlight w:val="none"/>
          <w:lang w:val="en-US" w:eastAsia="zh-CN"/>
        </w:rPr>
      </w:pPr>
      <w:r>
        <w:rPr>
          <w:rFonts w:hint="eastAsia" w:ascii="仿宋" w:hAnsi="仿宋" w:eastAsia="仿宋" w:cs="仿宋"/>
          <w:color w:val="0000FF"/>
          <w:sz w:val="24"/>
          <w:szCs w:val="24"/>
          <w:highlight w:val="none"/>
        </w:rPr>
        <w:fldChar w:fldCharType="begin"/>
      </w:r>
      <w:r>
        <w:rPr>
          <w:rFonts w:hint="eastAsia" w:ascii="仿宋" w:hAnsi="仿宋" w:eastAsia="仿宋" w:cs="仿宋"/>
          <w:color w:val="0000FF"/>
          <w:sz w:val="24"/>
          <w:szCs w:val="24"/>
          <w:highlight w:val="none"/>
        </w:rPr>
        <w:instrText xml:space="preserve"> HYPERLINK \l _Toc23854 </w:instrText>
      </w:r>
      <w:r>
        <w:rPr>
          <w:rFonts w:hint="eastAsia" w:ascii="仿宋" w:hAnsi="仿宋" w:eastAsia="仿宋" w:cs="仿宋"/>
          <w:color w:val="0000FF"/>
          <w:sz w:val="24"/>
          <w:szCs w:val="24"/>
          <w:highlight w:val="none"/>
        </w:rPr>
        <w:fldChar w:fldCharType="separate"/>
      </w:r>
      <w:r>
        <w:rPr>
          <w:rFonts w:hint="eastAsia" w:ascii="仿宋" w:hAnsi="仿宋" w:eastAsia="仿宋" w:cs="仿宋"/>
          <w:snapToGrid w:val="0"/>
          <w:color w:val="0000FF"/>
          <w:kern w:val="0"/>
          <w:sz w:val="24"/>
          <w:szCs w:val="44"/>
          <w:highlight w:val="none"/>
        </w:rPr>
        <w:t>第</w:t>
      </w:r>
      <w:r>
        <w:rPr>
          <w:rFonts w:hint="eastAsia" w:ascii="仿宋" w:hAnsi="仿宋" w:eastAsia="仿宋" w:cs="仿宋"/>
          <w:snapToGrid w:val="0"/>
          <w:color w:val="0000FF"/>
          <w:kern w:val="0"/>
          <w:sz w:val="24"/>
          <w:szCs w:val="44"/>
          <w:highlight w:val="none"/>
          <w:lang w:val="en-US" w:eastAsia="zh-CN"/>
        </w:rPr>
        <w:t>三</w:t>
      </w:r>
      <w:r>
        <w:rPr>
          <w:rFonts w:hint="eastAsia" w:ascii="仿宋" w:hAnsi="仿宋" w:eastAsia="仿宋" w:cs="仿宋"/>
          <w:snapToGrid w:val="0"/>
          <w:color w:val="0000FF"/>
          <w:kern w:val="0"/>
          <w:sz w:val="24"/>
          <w:szCs w:val="44"/>
          <w:highlight w:val="none"/>
        </w:rPr>
        <w:t xml:space="preserve">章 </w:t>
      </w:r>
      <w:r>
        <w:rPr>
          <w:rFonts w:hint="eastAsia" w:ascii="仿宋" w:hAnsi="仿宋" w:eastAsia="仿宋" w:cs="仿宋"/>
          <w:snapToGrid w:val="0"/>
          <w:color w:val="0000FF"/>
          <w:kern w:val="0"/>
          <w:sz w:val="24"/>
          <w:szCs w:val="44"/>
          <w:highlight w:val="none"/>
          <w:lang w:val="en-US" w:eastAsia="zh-CN"/>
        </w:rPr>
        <w:t xml:space="preserve"> </w:t>
      </w:r>
      <w:r>
        <w:rPr>
          <w:rFonts w:hint="eastAsia" w:ascii="仿宋" w:hAnsi="仿宋" w:eastAsia="仿宋" w:cs="仿宋"/>
          <w:snapToGrid w:val="0"/>
          <w:color w:val="0000FF"/>
          <w:kern w:val="0"/>
          <w:sz w:val="24"/>
          <w:szCs w:val="44"/>
          <w:highlight w:val="none"/>
        </w:rPr>
        <w:t>评审</w:t>
      </w:r>
      <w:r>
        <w:rPr>
          <w:rFonts w:hint="eastAsia" w:ascii="仿宋" w:hAnsi="仿宋" w:eastAsia="仿宋" w:cs="仿宋"/>
          <w:snapToGrid w:val="0"/>
          <w:color w:val="0000FF"/>
          <w:kern w:val="0"/>
          <w:sz w:val="24"/>
          <w:szCs w:val="44"/>
          <w:highlight w:val="none"/>
          <w:lang w:val="en-US" w:eastAsia="zh-CN"/>
        </w:rPr>
        <w:t>程序及</w:t>
      </w:r>
      <w:r>
        <w:rPr>
          <w:rFonts w:hint="eastAsia" w:ascii="仿宋" w:hAnsi="仿宋" w:eastAsia="仿宋" w:cs="仿宋"/>
          <w:snapToGrid w:val="0"/>
          <w:color w:val="0000FF"/>
          <w:kern w:val="0"/>
          <w:sz w:val="24"/>
          <w:szCs w:val="44"/>
          <w:highlight w:val="none"/>
        </w:rPr>
        <w:t>方法</w:t>
      </w:r>
      <w:r>
        <w:rPr>
          <w:rFonts w:hint="eastAsia" w:ascii="仿宋" w:hAnsi="仿宋" w:eastAsia="仿宋" w:cs="仿宋"/>
          <w:color w:val="0000FF"/>
          <w:sz w:val="24"/>
          <w:szCs w:val="24"/>
          <w:highlight w:val="none"/>
        </w:rPr>
        <w:tab/>
      </w:r>
      <w:r>
        <w:rPr>
          <w:rFonts w:hint="eastAsia" w:ascii="仿宋" w:hAnsi="仿宋" w:eastAsia="仿宋" w:cs="仿宋"/>
          <w:color w:val="0000FF"/>
          <w:sz w:val="24"/>
          <w:szCs w:val="24"/>
          <w:highlight w:val="none"/>
          <w:lang w:val="en-US" w:eastAsia="zh-CN"/>
        </w:rPr>
        <w:t>1</w:t>
      </w:r>
      <w:r>
        <w:rPr>
          <w:rFonts w:hint="eastAsia" w:ascii="仿宋" w:hAnsi="仿宋" w:eastAsia="仿宋" w:cs="仿宋"/>
          <w:color w:val="0000FF"/>
          <w:sz w:val="24"/>
          <w:szCs w:val="24"/>
          <w:highlight w:val="none"/>
        </w:rPr>
        <w:fldChar w:fldCharType="end"/>
      </w:r>
      <w:r>
        <w:rPr>
          <w:rFonts w:hint="eastAsia" w:ascii="仿宋" w:hAnsi="仿宋" w:eastAsia="仿宋" w:cs="仿宋"/>
          <w:color w:val="0000FF"/>
          <w:sz w:val="24"/>
          <w:szCs w:val="24"/>
          <w:highlight w:val="none"/>
          <w:lang w:val="en-US" w:eastAsia="zh-CN"/>
        </w:rPr>
        <w:t>2</w:t>
      </w:r>
    </w:p>
    <w:p w14:paraId="75750B99">
      <w:pPr>
        <w:pStyle w:val="12"/>
        <w:pageBreakBefore w:val="0"/>
        <w:tabs>
          <w:tab w:val="right" w:leader="dot" w:pos="9299"/>
        </w:tabs>
        <w:kinsoku/>
        <w:overflowPunct/>
        <w:bidi w:val="0"/>
        <w:spacing w:before="0" w:after="0" w:line="480" w:lineRule="auto"/>
        <w:textAlignment w:val="auto"/>
        <w:rPr>
          <w:rFonts w:hint="eastAsia" w:ascii="仿宋" w:hAnsi="仿宋" w:eastAsia="仿宋" w:cs="仿宋"/>
          <w:color w:val="0000FF"/>
          <w:sz w:val="24"/>
          <w:szCs w:val="24"/>
          <w:highlight w:val="none"/>
          <w:lang w:val="en-US" w:eastAsia="zh-CN"/>
        </w:rPr>
      </w:pPr>
      <w:r>
        <w:rPr>
          <w:rFonts w:hint="eastAsia" w:ascii="仿宋" w:hAnsi="仿宋" w:eastAsia="仿宋" w:cs="仿宋"/>
          <w:color w:val="0000FF"/>
          <w:sz w:val="24"/>
          <w:szCs w:val="24"/>
          <w:highlight w:val="none"/>
        </w:rPr>
        <w:fldChar w:fldCharType="begin"/>
      </w:r>
      <w:r>
        <w:rPr>
          <w:rFonts w:hint="eastAsia" w:ascii="仿宋" w:hAnsi="仿宋" w:eastAsia="仿宋" w:cs="仿宋"/>
          <w:color w:val="0000FF"/>
          <w:sz w:val="24"/>
          <w:szCs w:val="24"/>
          <w:highlight w:val="none"/>
        </w:rPr>
        <w:instrText xml:space="preserve"> HYPERLINK \l _Toc20473 </w:instrText>
      </w:r>
      <w:r>
        <w:rPr>
          <w:rFonts w:hint="eastAsia" w:ascii="仿宋" w:hAnsi="仿宋" w:eastAsia="仿宋" w:cs="仿宋"/>
          <w:color w:val="0000FF"/>
          <w:sz w:val="24"/>
          <w:szCs w:val="24"/>
          <w:highlight w:val="none"/>
        </w:rPr>
        <w:fldChar w:fldCharType="separate"/>
      </w:r>
      <w:r>
        <w:rPr>
          <w:rFonts w:hint="eastAsia" w:ascii="仿宋" w:hAnsi="仿宋" w:eastAsia="仿宋" w:cs="仿宋"/>
          <w:snapToGrid w:val="0"/>
          <w:color w:val="0000FF"/>
          <w:kern w:val="0"/>
          <w:sz w:val="24"/>
          <w:szCs w:val="44"/>
          <w:highlight w:val="none"/>
        </w:rPr>
        <w:t>第</w:t>
      </w:r>
      <w:r>
        <w:rPr>
          <w:rFonts w:hint="eastAsia" w:ascii="仿宋" w:hAnsi="仿宋" w:eastAsia="仿宋" w:cs="仿宋"/>
          <w:snapToGrid w:val="0"/>
          <w:color w:val="0000FF"/>
          <w:kern w:val="0"/>
          <w:sz w:val="24"/>
          <w:szCs w:val="44"/>
          <w:highlight w:val="none"/>
          <w:lang w:val="en-US" w:eastAsia="zh-CN"/>
        </w:rPr>
        <w:t>四</w:t>
      </w:r>
      <w:r>
        <w:rPr>
          <w:rFonts w:hint="eastAsia" w:ascii="仿宋" w:hAnsi="仿宋" w:eastAsia="仿宋" w:cs="仿宋"/>
          <w:snapToGrid w:val="0"/>
          <w:color w:val="0000FF"/>
          <w:kern w:val="0"/>
          <w:sz w:val="24"/>
          <w:szCs w:val="44"/>
          <w:highlight w:val="none"/>
        </w:rPr>
        <w:t xml:space="preserve">章 </w:t>
      </w:r>
      <w:r>
        <w:rPr>
          <w:rFonts w:hint="eastAsia" w:ascii="仿宋" w:hAnsi="仿宋" w:eastAsia="仿宋" w:cs="仿宋"/>
          <w:snapToGrid w:val="0"/>
          <w:color w:val="0000FF"/>
          <w:kern w:val="0"/>
          <w:sz w:val="24"/>
          <w:szCs w:val="44"/>
          <w:highlight w:val="none"/>
          <w:lang w:val="en-US" w:eastAsia="zh-CN"/>
        </w:rPr>
        <w:t xml:space="preserve"> </w:t>
      </w:r>
      <w:r>
        <w:rPr>
          <w:rFonts w:hint="eastAsia" w:ascii="仿宋" w:hAnsi="仿宋" w:eastAsia="仿宋" w:cs="仿宋"/>
          <w:snapToGrid w:val="0"/>
          <w:color w:val="0000FF"/>
          <w:kern w:val="0"/>
          <w:sz w:val="24"/>
          <w:szCs w:val="44"/>
          <w:highlight w:val="none"/>
        </w:rPr>
        <w:t>竞选文件格式</w:t>
      </w:r>
      <w:r>
        <w:rPr>
          <w:rFonts w:hint="eastAsia" w:ascii="仿宋" w:hAnsi="仿宋" w:eastAsia="仿宋" w:cs="仿宋"/>
          <w:color w:val="0000FF"/>
          <w:sz w:val="24"/>
          <w:szCs w:val="24"/>
          <w:highlight w:val="none"/>
        </w:rPr>
        <w:tab/>
      </w:r>
      <w:r>
        <w:rPr>
          <w:rFonts w:hint="eastAsia" w:ascii="仿宋" w:hAnsi="仿宋" w:eastAsia="仿宋" w:cs="仿宋"/>
          <w:color w:val="0000FF"/>
          <w:sz w:val="24"/>
          <w:szCs w:val="24"/>
          <w:highlight w:val="none"/>
        </w:rPr>
        <w:fldChar w:fldCharType="end"/>
      </w:r>
      <w:r>
        <w:rPr>
          <w:rFonts w:hint="eastAsia" w:ascii="仿宋" w:hAnsi="仿宋" w:eastAsia="仿宋" w:cs="仿宋"/>
          <w:color w:val="0000FF"/>
          <w:sz w:val="24"/>
          <w:szCs w:val="24"/>
          <w:highlight w:val="none"/>
          <w:lang w:val="en-US" w:eastAsia="zh-CN"/>
        </w:rPr>
        <w:t>15</w:t>
      </w:r>
    </w:p>
    <w:p w14:paraId="02D74D16">
      <w:pPr>
        <w:pStyle w:val="8"/>
        <w:keepNext w:val="0"/>
        <w:keepLines w:val="0"/>
        <w:pageBreakBefore w:val="0"/>
        <w:kinsoku/>
        <w:wordWrap/>
        <w:overflowPunct/>
        <w:topLinePunct w:val="0"/>
        <w:autoSpaceDE/>
        <w:autoSpaceDN/>
        <w:bidi w:val="0"/>
        <w:adjustRightInd/>
        <w:snapToGrid w:val="0"/>
        <w:spacing w:line="480" w:lineRule="auto"/>
        <w:ind w:left="0" w:leftChars="0" w:firstLine="490" w:firstLineChars="175"/>
        <w:textAlignment w:val="auto"/>
        <w:rPr>
          <w:rFonts w:hint="eastAsia" w:ascii="方正仿宋_GBK" w:hAnsi="宋体" w:eastAsiaTheme="minorEastAsia"/>
          <w:sz w:val="24"/>
          <w:lang w:val="en-US" w:eastAsia="zh-CN"/>
        </w:rPr>
      </w:pPr>
      <w:r>
        <w:rPr>
          <w:rFonts w:hint="eastAsia" w:ascii="仿宋" w:hAnsi="仿宋" w:eastAsia="仿宋" w:cs="仿宋"/>
          <w:color w:val="0000FF"/>
          <w:sz w:val="28"/>
          <w:szCs w:val="36"/>
          <w:highlight w:val="none"/>
        </w:rPr>
        <w:fldChar w:fldCharType="end"/>
      </w:r>
    </w:p>
    <w:p w14:paraId="73F5E578">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07DFD108">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4C6731FF">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4E2422BD">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1224F3B5">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0E7DF1DC">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3B51370D">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04BF3AF9">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212A28BE">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2B90FE55">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04E10636">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4ED4E80A">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1DD9D436">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42D80A87">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03F39CD6">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71C25624">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1DEF3FF4">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46874B77">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5D3556EE">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48C3D53B">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346A2066">
      <w:pPr>
        <w:pStyle w:val="4"/>
        <w:pageBreakBefore w:val="0"/>
        <w:numPr>
          <w:ilvl w:val="0"/>
          <w:numId w:val="1"/>
        </w:numPr>
        <w:kinsoku/>
        <w:overflowPunct/>
        <w:bidi w:val="0"/>
        <w:spacing w:before="0" w:after="0" w:line="400" w:lineRule="exact"/>
        <w:jc w:val="center"/>
        <w:textAlignment w:val="auto"/>
        <w:rPr>
          <w:rFonts w:hint="eastAsia"/>
          <w:snapToGrid w:val="0"/>
          <w:color w:val="auto"/>
          <w:kern w:val="0"/>
          <w:sz w:val="32"/>
          <w:szCs w:val="32"/>
          <w:highlight w:val="none"/>
          <w:lang w:val="en-US" w:eastAsia="zh-CN"/>
        </w:rPr>
      </w:pPr>
      <w:bookmarkStart w:id="0" w:name="_Toc430530415"/>
      <w:bookmarkStart w:id="1" w:name="_Toc224103298"/>
      <w:bookmarkStart w:id="2" w:name="_Toc27983215"/>
      <w:bookmarkStart w:id="3" w:name="_Toc287620666"/>
      <w:bookmarkStart w:id="4" w:name="_Toc287607727"/>
      <w:bookmarkStart w:id="5" w:name="_Toc277082535"/>
      <w:bookmarkStart w:id="6" w:name="_Toc509218691"/>
      <w:bookmarkStart w:id="7" w:name="_Toc1889"/>
      <w:bookmarkStart w:id="8" w:name="_Toc109032458"/>
      <w:bookmarkStart w:id="9" w:name="_Toc26666"/>
      <w:bookmarkStart w:id="10" w:name="OLE_LINK2"/>
      <w:r>
        <w:rPr>
          <w:rFonts w:hint="eastAsia" w:ascii="宋体"/>
          <w:snapToGrid w:val="0"/>
          <w:color w:val="auto"/>
          <w:kern w:val="0"/>
          <w:sz w:val="32"/>
          <w:szCs w:val="32"/>
          <w:highlight w:val="none"/>
        </w:rPr>
        <w:t xml:space="preserve"> </w:t>
      </w:r>
      <w:bookmarkEnd w:id="0"/>
      <w:bookmarkEnd w:id="1"/>
      <w:bookmarkEnd w:id="2"/>
      <w:bookmarkEnd w:id="3"/>
      <w:bookmarkEnd w:id="4"/>
      <w:bookmarkEnd w:id="5"/>
      <w:bookmarkEnd w:id="6"/>
      <w:bookmarkEnd w:id="7"/>
      <w:bookmarkEnd w:id="8"/>
      <w:bookmarkEnd w:id="9"/>
      <w:r>
        <w:rPr>
          <w:rFonts w:hint="eastAsia"/>
          <w:snapToGrid w:val="0"/>
          <w:color w:val="auto"/>
          <w:kern w:val="0"/>
          <w:sz w:val="32"/>
          <w:szCs w:val="32"/>
          <w:highlight w:val="none"/>
          <w:lang w:val="en-US" w:eastAsia="zh-CN"/>
        </w:rPr>
        <w:t>供应商须知</w:t>
      </w:r>
    </w:p>
    <w:bookmarkEnd w:id="10"/>
    <w:p w14:paraId="05357A02">
      <w:pPr>
        <w:keepNext w:val="0"/>
        <w:keepLines w:val="0"/>
        <w:pageBreakBefore w:val="0"/>
        <w:numPr>
          <w:ilvl w:val="0"/>
          <w:numId w:val="0"/>
        </w:numPr>
        <w:kinsoku/>
        <w:wordWrap/>
        <w:overflowPunct/>
        <w:topLinePunct w:val="0"/>
        <w:autoSpaceDE/>
        <w:autoSpaceDN/>
        <w:bidi w:val="0"/>
        <w:adjustRightInd/>
        <w:spacing w:line="336" w:lineRule="auto"/>
        <w:ind w:firstLine="562" w:firstLineChars="200"/>
        <w:textAlignment w:val="auto"/>
        <w:rPr>
          <w:rFonts w:hint="eastAsia" w:ascii="仿宋" w:hAnsi="仿宋" w:eastAsia="仿宋" w:cs="仿宋"/>
          <w:b/>
          <w:bCs/>
          <w:snapToGrid w:val="0"/>
          <w:color w:val="auto"/>
          <w:kern w:val="2"/>
          <w:sz w:val="28"/>
          <w:szCs w:val="28"/>
          <w:highlight w:val="none"/>
          <w:lang w:val="en-US" w:eastAsia="zh-CN" w:bidi="ar-SA"/>
        </w:rPr>
      </w:pPr>
      <w:r>
        <w:rPr>
          <w:rFonts w:hint="eastAsia" w:ascii="仿宋" w:hAnsi="仿宋" w:eastAsia="仿宋" w:cs="仿宋"/>
          <w:b/>
          <w:bCs/>
          <w:snapToGrid w:val="0"/>
          <w:color w:val="auto"/>
          <w:kern w:val="2"/>
          <w:sz w:val="28"/>
          <w:szCs w:val="28"/>
          <w:highlight w:val="none"/>
          <w:lang w:val="en-US" w:eastAsia="zh-CN" w:bidi="ar-SA"/>
        </w:rPr>
        <w:t>一、报名事项</w:t>
      </w:r>
    </w:p>
    <w:p w14:paraId="00FC167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36" w:lineRule="auto"/>
        <w:ind w:right="0" w:firstLine="560" w:firstLineChars="200"/>
        <w:textAlignment w:val="auto"/>
        <w:rPr>
          <w:rFonts w:hint="eastAsia" w:ascii="仿宋" w:hAnsi="仿宋" w:eastAsia="仿宋" w:cs="仿宋"/>
          <w:b w:val="0"/>
          <w:bCs w:val="0"/>
          <w:kern w:val="44"/>
          <w:sz w:val="28"/>
          <w:szCs w:val="28"/>
          <w:lang w:val="en-US" w:eastAsia="zh-CN" w:bidi="ar-SA"/>
        </w:rPr>
      </w:pPr>
      <w:r>
        <w:rPr>
          <w:rFonts w:hint="eastAsia" w:ascii="仿宋" w:hAnsi="仿宋" w:eastAsia="仿宋" w:cs="仿宋"/>
          <w:b w:val="0"/>
          <w:bCs w:val="0"/>
          <w:kern w:val="44"/>
          <w:sz w:val="28"/>
          <w:szCs w:val="28"/>
          <w:lang w:val="en-US" w:eastAsia="zh-CN" w:bidi="ar-SA"/>
        </w:rPr>
        <w:t>（一）报名时间及地点：</w:t>
      </w:r>
    </w:p>
    <w:p w14:paraId="3C32D7FB">
      <w:pPr>
        <w:pStyle w:val="8"/>
        <w:keepNext w:val="0"/>
        <w:keepLines w:val="0"/>
        <w:pageBreakBefore w:val="0"/>
        <w:kinsoku/>
        <w:wordWrap/>
        <w:overflowPunct/>
        <w:topLinePunct w:val="0"/>
        <w:autoSpaceDE/>
        <w:autoSpaceDN/>
        <w:bidi w:val="0"/>
        <w:adjustRightInd/>
        <w:snapToGrid w:val="0"/>
        <w:spacing w:line="336"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color w:val="000000"/>
          <w:sz w:val="28"/>
          <w:szCs w:val="28"/>
          <w:lang w:val="en-US" w:eastAsia="zh-CN"/>
        </w:rPr>
        <w:t>1.</w:t>
      </w:r>
      <w:r>
        <w:rPr>
          <w:rFonts w:hint="eastAsia" w:ascii="仿宋" w:hAnsi="仿宋" w:eastAsia="仿宋" w:cs="仿宋"/>
          <w:b/>
          <w:bCs/>
          <w:sz w:val="28"/>
          <w:szCs w:val="28"/>
          <w:lang w:val="en-US" w:eastAsia="zh-CN"/>
        </w:rPr>
        <w:t>报名时间</w:t>
      </w:r>
      <w:r>
        <w:rPr>
          <w:rFonts w:hint="eastAsia" w:ascii="仿宋" w:hAnsi="仿宋" w:eastAsia="仿宋" w:cs="仿宋"/>
          <w:sz w:val="28"/>
          <w:szCs w:val="28"/>
          <w:lang w:val="en-US" w:eastAsia="zh-CN"/>
        </w:rPr>
        <w:t>：</w:t>
      </w:r>
      <w:r>
        <w:rPr>
          <w:rFonts w:hint="eastAsia" w:ascii="仿宋" w:hAnsi="仿宋" w:eastAsia="仿宋" w:cs="仿宋"/>
          <w:color w:val="auto"/>
          <w:sz w:val="28"/>
          <w:szCs w:val="28"/>
          <w:lang w:val="en-US" w:eastAsia="zh-CN"/>
        </w:rPr>
        <w:t>2026年8月5日至2026年8月12日（节</w:t>
      </w:r>
      <w:r>
        <w:rPr>
          <w:rFonts w:hint="eastAsia" w:ascii="仿宋" w:hAnsi="仿宋" w:eastAsia="仿宋" w:cs="仿宋"/>
          <w:sz w:val="28"/>
          <w:szCs w:val="28"/>
          <w:lang w:val="en-US" w:eastAsia="zh-CN"/>
        </w:rPr>
        <w:t>假日除外），每天上午8:30～11:30，下午2:30～5:00，供应商必须在规定时间内提交相关资质及报名表（电子版+纸质版）（需要加盖报名供应商的公章），逾期不再受理。如供应商需对报名材料及资质进</w:t>
      </w:r>
      <w:bookmarkStart w:id="22" w:name="_GoBack"/>
      <w:bookmarkEnd w:id="22"/>
      <w:r>
        <w:rPr>
          <w:rFonts w:hint="eastAsia" w:ascii="仿宋" w:hAnsi="仿宋" w:eastAsia="仿宋" w:cs="仿宋"/>
          <w:sz w:val="28"/>
          <w:szCs w:val="28"/>
          <w:lang w:val="en-US" w:eastAsia="zh-CN"/>
        </w:rPr>
        <w:t>行修改、补充，也须在报名时间内完成，逾期不再受理。</w:t>
      </w:r>
    </w:p>
    <w:p w14:paraId="6466D07C">
      <w:pPr>
        <w:pStyle w:val="8"/>
        <w:keepNext w:val="0"/>
        <w:keepLines w:val="0"/>
        <w:pageBreakBefore w:val="0"/>
        <w:kinsoku/>
        <w:wordWrap/>
        <w:overflowPunct/>
        <w:topLinePunct w:val="0"/>
        <w:autoSpaceDE/>
        <w:autoSpaceDN/>
        <w:bidi w:val="0"/>
        <w:adjustRightInd/>
        <w:snapToGrid w:val="0"/>
        <w:spacing w:line="336"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color w:val="000000"/>
          <w:sz w:val="28"/>
          <w:szCs w:val="28"/>
          <w:lang w:val="en-US" w:eastAsia="zh-CN"/>
        </w:rPr>
        <w:t>2.</w:t>
      </w:r>
      <w:r>
        <w:rPr>
          <w:rFonts w:hint="eastAsia" w:ascii="仿宋" w:hAnsi="仿宋" w:eastAsia="仿宋" w:cs="仿宋"/>
          <w:b/>
          <w:bCs/>
          <w:sz w:val="28"/>
          <w:szCs w:val="28"/>
          <w:lang w:val="en-US" w:eastAsia="zh-CN"/>
        </w:rPr>
        <w:t>报名地点</w:t>
      </w:r>
      <w:r>
        <w:rPr>
          <w:rFonts w:hint="eastAsia" w:ascii="仿宋" w:hAnsi="仿宋" w:eastAsia="仿宋" w:cs="仿宋"/>
          <w:sz w:val="28"/>
          <w:szCs w:val="28"/>
          <w:lang w:val="en-US" w:eastAsia="zh-CN"/>
        </w:rPr>
        <w:t>：重庆市红十字会医院三号楼七楼后勤保障科（医学装备科）或者在上述时间范围内将报名表EXCEL版及所有纸质材料扫描后的PDF版（文件命名为：</w:t>
      </w:r>
      <w:r>
        <w:rPr>
          <w:rFonts w:hint="eastAsia" w:ascii="仿宋" w:hAnsi="仿宋" w:eastAsia="仿宋" w:cs="仿宋"/>
          <w:sz w:val="28"/>
          <w:szCs w:val="28"/>
          <w:lang w:val="en-US" w:eastAsia="zh-CN"/>
        </w:rPr>
        <w:fldChar w:fldCharType="begin"/>
      </w:r>
      <w:r>
        <w:rPr>
          <w:rFonts w:hint="eastAsia" w:ascii="仿宋" w:hAnsi="仿宋" w:eastAsia="仿宋" w:cs="仿宋"/>
          <w:sz w:val="28"/>
          <w:szCs w:val="28"/>
          <w:lang w:val="en-US" w:eastAsia="zh-CN"/>
        </w:rPr>
        <w:instrText xml:space="preserve"> HYPERLINK "mailto:2026HCLX001+投标人名称）发送至邮箱hhyyhqbzk@163.com（纸质材料包括报名表表一、表二，并放置于资质材料之前）。" </w:instrText>
      </w:r>
      <w:r>
        <w:rPr>
          <w:rFonts w:hint="eastAsia" w:ascii="仿宋" w:hAnsi="仿宋" w:eastAsia="仿宋" w:cs="仿宋"/>
          <w:sz w:val="28"/>
          <w:szCs w:val="28"/>
          <w:lang w:val="en-US" w:eastAsia="zh-CN"/>
        </w:rPr>
        <w:fldChar w:fldCharType="separate"/>
      </w:r>
      <w:r>
        <w:rPr>
          <w:rStyle w:val="19"/>
          <w:rFonts w:hint="eastAsia" w:ascii="仿宋" w:hAnsi="仿宋" w:eastAsia="仿宋" w:cs="仿宋"/>
          <w:sz w:val="28"/>
          <w:szCs w:val="28"/>
          <w:lang w:val="en-US" w:eastAsia="zh-CN"/>
        </w:rPr>
        <w:t>2026HCLX001+投标人名称）发送至邮箱hhyyhqbzk@163.com（纸质材料包括报名表表一、表二，并放置于资质材料之前）。</w:t>
      </w:r>
      <w:r>
        <w:rPr>
          <w:rFonts w:hint="eastAsia" w:ascii="仿宋" w:hAnsi="仿宋" w:eastAsia="仿宋" w:cs="仿宋"/>
          <w:sz w:val="28"/>
          <w:szCs w:val="28"/>
          <w:lang w:val="en-US" w:eastAsia="zh-CN"/>
        </w:rPr>
        <w:fldChar w:fldCharType="end"/>
      </w:r>
    </w:p>
    <w:p w14:paraId="566BB27C">
      <w:pPr>
        <w:pStyle w:val="8"/>
        <w:keepNext w:val="0"/>
        <w:keepLines w:val="0"/>
        <w:pageBreakBefore w:val="0"/>
        <w:kinsoku/>
        <w:wordWrap/>
        <w:overflowPunct/>
        <w:topLinePunct w:val="0"/>
        <w:autoSpaceDE/>
        <w:autoSpaceDN/>
        <w:bidi w:val="0"/>
        <w:adjustRightInd/>
        <w:snapToGrid w:val="0"/>
        <w:spacing w:line="336"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联系人：罗老师   联系方式：15683681835/88519215</w:t>
      </w:r>
    </w:p>
    <w:p w14:paraId="3150144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36" w:lineRule="auto"/>
        <w:ind w:right="0" w:firstLine="560" w:firstLineChars="200"/>
        <w:textAlignment w:val="auto"/>
        <w:rPr>
          <w:rFonts w:hint="eastAsia" w:ascii="仿宋" w:hAnsi="仿宋" w:eastAsia="仿宋" w:cs="仿宋"/>
          <w:b w:val="0"/>
          <w:bCs w:val="0"/>
          <w:kern w:val="44"/>
          <w:sz w:val="28"/>
          <w:szCs w:val="28"/>
          <w:lang w:val="en-US" w:eastAsia="zh-CN" w:bidi="ar-SA"/>
        </w:rPr>
      </w:pPr>
      <w:r>
        <w:rPr>
          <w:rFonts w:hint="eastAsia" w:ascii="仿宋" w:hAnsi="仿宋" w:eastAsia="仿宋" w:cs="仿宋"/>
          <w:b w:val="0"/>
          <w:bCs w:val="0"/>
          <w:kern w:val="44"/>
          <w:sz w:val="28"/>
          <w:szCs w:val="28"/>
          <w:lang w:val="en-US" w:eastAsia="zh-CN" w:bidi="ar-SA"/>
        </w:rPr>
        <w:t>（二）竞选文件的份数及要求：</w:t>
      </w:r>
    </w:p>
    <w:p w14:paraId="277B48EE">
      <w:pPr>
        <w:pStyle w:val="8"/>
        <w:keepNext w:val="0"/>
        <w:keepLines w:val="0"/>
        <w:pageBreakBefore w:val="0"/>
        <w:kinsoku/>
        <w:wordWrap/>
        <w:overflowPunct/>
        <w:topLinePunct w:val="0"/>
        <w:autoSpaceDE/>
        <w:autoSpaceDN/>
        <w:bidi w:val="0"/>
        <w:adjustRightInd/>
        <w:snapToGrid w:val="0"/>
        <w:spacing w:line="336" w:lineRule="auto"/>
        <w:ind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1.竞选文件正本1份、电子版形式1份。电子文档内容包括《耗材遴选采购报名表》及所有正本纸质资料扫描后的PDF版，PDF文本应与纸质文件正本一致，加盖</w:t>
      </w:r>
      <w:r>
        <w:rPr>
          <w:rFonts w:hint="eastAsia" w:ascii="仿宋" w:hAnsi="仿宋" w:eastAsia="仿宋" w:cs="仿宋"/>
          <w:sz w:val="28"/>
          <w:szCs w:val="28"/>
          <w:lang w:val="en-US" w:eastAsia="zh-CN"/>
        </w:rPr>
        <w:t>报名供应商的公章</w:t>
      </w:r>
      <w:r>
        <w:rPr>
          <w:rFonts w:hint="eastAsia" w:ascii="仿宋" w:hAnsi="仿宋" w:eastAsia="仿宋" w:cs="仿宋"/>
          <w:color w:val="000000"/>
          <w:sz w:val="28"/>
          <w:szCs w:val="28"/>
          <w:lang w:val="en-US" w:eastAsia="zh-CN"/>
        </w:rPr>
        <w:t>。</w:t>
      </w:r>
    </w:p>
    <w:p w14:paraId="2E0E9902">
      <w:pPr>
        <w:pStyle w:val="8"/>
        <w:keepNext w:val="0"/>
        <w:keepLines w:val="0"/>
        <w:pageBreakBefore w:val="0"/>
        <w:kinsoku/>
        <w:wordWrap/>
        <w:overflowPunct/>
        <w:topLinePunct w:val="0"/>
        <w:autoSpaceDE/>
        <w:autoSpaceDN/>
        <w:bidi w:val="0"/>
        <w:adjustRightInd/>
        <w:snapToGrid w:val="0"/>
        <w:spacing w:line="336" w:lineRule="auto"/>
        <w:ind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采购人在竞选有效期内及合同签订前均有权对供应商提供的资料（证明材料和证件的原件或复印件）进行核实。若发现弄虚作假，按相关规定取消其中选资格，并按相关法律法规处理，供应商承担因此造成的相关责任并赔偿相应损失。</w:t>
      </w:r>
    </w:p>
    <w:p w14:paraId="6A660DED">
      <w:pPr>
        <w:pStyle w:val="8"/>
        <w:keepNext w:val="0"/>
        <w:keepLines w:val="0"/>
        <w:pageBreakBefore w:val="0"/>
        <w:kinsoku/>
        <w:wordWrap/>
        <w:overflowPunct/>
        <w:topLinePunct w:val="0"/>
        <w:autoSpaceDE/>
        <w:autoSpaceDN/>
        <w:bidi w:val="0"/>
        <w:adjustRightInd/>
        <w:snapToGrid w:val="0"/>
        <w:spacing w:line="336" w:lineRule="auto"/>
        <w:ind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3.资格条件详见第三章评审程序及方法。</w:t>
      </w:r>
    </w:p>
    <w:p w14:paraId="73BA2A7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Autospacing="0" w:afterAutospacing="0" w:line="336" w:lineRule="auto"/>
        <w:ind w:right="0" w:firstLine="560" w:firstLineChars="200"/>
        <w:textAlignment w:val="auto"/>
        <w:rPr>
          <w:rFonts w:hint="eastAsia" w:ascii="仿宋" w:hAnsi="仿宋" w:eastAsia="仿宋" w:cs="仿宋"/>
          <w:b w:val="0"/>
          <w:bCs w:val="0"/>
          <w:kern w:val="44"/>
          <w:sz w:val="28"/>
          <w:szCs w:val="28"/>
          <w:lang w:val="en-US" w:eastAsia="zh-CN" w:bidi="ar-SA"/>
        </w:rPr>
      </w:pPr>
      <w:r>
        <w:rPr>
          <w:rFonts w:hint="eastAsia" w:ascii="仿宋" w:hAnsi="仿宋" w:eastAsia="仿宋" w:cs="仿宋"/>
          <w:b w:val="0"/>
          <w:bCs w:val="0"/>
          <w:kern w:val="44"/>
          <w:sz w:val="28"/>
          <w:szCs w:val="28"/>
          <w:lang w:val="en-US" w:eastAsia="zh-CN" w:bidi="ar-SA"/>
        </w:rPr>
        <w:t>（三）二次遴选采购公告的情形：</w:t>
      </w:r>
    </w:p>
    <w:p w14:paraId="167591E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Autospacing="0" w:afterAutospacing="0" w:line="336" w:lineRule="auto"/>
        <w:ind w:right="0"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对于第一次挂网不足3家供应商报名的，采购人会进行二次挂网。对于已经报名成功的供应商，无需在二次挂网期间再次报名。对于未报名或报名不成功的供应商，可在二次挂网期间进行报名。</w:t>
      </w:r>
    </w:p>
    <w:p w14:paraId="4F8E78A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Autospacing="0" w:afterAutospacing="0" w:line="336" w:lineRule="auto"/>
        <w:ind w:right="0"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（四）其他：</w:t>
      </w:r>
    </w:p>
    <w:p w14:paraId="1BE6054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Autospacing="0" w:afterAutospacing="0" w:line="336" w:lineRule="auto"/>
        <w:ind w:right="0"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1.本项目支持部分产品报名。</w:t>
      </w:r>
    </w:p>
    <w:p w14:paraId="7795ACF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Autospacing="0" w:afterAutospacing="0" w:line="336" w:lineRule="auto"/>
        <w:ind w:right="0"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本项目的补遗文件（如果有）一律在在重庆市红十字会医院（江北区人民医院）官网（https://www.cqshszhyy.cn/）上发布，请各供应商注意下载；无论供应商下载与否，均视同供应商已知晓本项目补遗文件（如果有）的内容。</w:t>
      </w:r>
    </w:p>
    <w:p w14:paraId="5AE5494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Autospacing="0" w:afterAutospacing="0" w:line="336" w:lineRule="auto"/>
        <w:ind w:right="0"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3.超过响应文件截止时间递交的响应文件，恕不接收。</w:t>
      </w:r>
    </w:p>
    <w:p w14:paraId="25B4125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Autospacing="0" w:afterAutospacing="0" w:line="336" w:lineRule="auto"/>
        <w:ind w:right="0" w:firstLine="560" w:firstLineChars="200"/>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4.采购费用：无论采购结果如何，供应商参与本项目的所有费用均应由供应商自行承担。</w:t>
      </w:r>
    </w:p>
    <w:p w14:paraId="3DFF0CE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Autospacing="0" w:afterAutospacing="0" w:line="336" w:lineRule="auto"/>
        <w:ind w:right="0"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5.实际采购产品和数量以采购人向供应商发送的送货通知为准。</w:t>
      </w:r>
    </w:p>
    <w:p w14:paraId="0B7321B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Autospacing="0" w:afterAutospacing="0" w:line="336" w:lineRule="auto"/>
        <w:ind w:right="0"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6.本项目不接受联合体报名，不允许合同分包、转包。</w:t>
      </w:r>
    </w:p>
    <w:p w14:paraId="7058540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5BCAD0D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53BB434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0EFF1F7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4D02D68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7A51C8D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3EEC9CE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4D15F03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58FBBCA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61045FB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0199F05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4D34825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464D826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3FF264C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1AE95FB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3FA523E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7F3A4692">
      <w:pPr>
        <w:pStyle w:val="4"/>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exact"/>
        <w:jc w:val="both"/>
        <w:textAlignment w:val="auto"/>
        <w:outlineLvl w:val="0"/>
        <w:rPr>
          <w:rFonts w:hint="eastAsia" w:ascii="宋体" w:hAnsi="宋体" w:eastAsia="宋体" w:cs="宋体"/>
          <w:snapToGrid w:val="0"/>
          <w:color w:val="auto"/>
          <w:kern w:val="0"/>
          <w:sz w:val="32"/>
          <w:szCs w:val="32"/>
          <w:highlight w:val="none"/>
          <w:lang w:val="en-US" w:eastAsia="zh-CN"/>
        </w:rPr>
      </w:pPr>
    </w:p>
    <w:p w14:paraId="1ACFEED4">
      <w:pPr>
        <w:rPr>
          <w:rFonts w:hint="eastAsia"/>
          <w:lang w:val="en-US" w:eastAsia="zh-CN"/>
        </w:rPr>
      </w:pPr>
    </w:p>
    <w:p w14:paraId="2736EB29">
      <w:pPr>
        <w:pStyle w:val="4"/>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360" w:lineRule="exact"/>
        <w:jc w:val="center"/>
        <w:textAlignment w:val="auto"/>
        <w:rPr>
          <w:rFonts w:hint="eastAsia" w:ascii="宋体" w:hAnsi="宋体" w:eastAsia="宋体" w:cs="宋体"/>
          <w:snapToGrid w:val="0"/>
          <w:color w:val="auto"/>
          <w:kern w:val="0"/>
          <w:sz w:val="32"/>
          <w:szCs w:val="32"/>
          <w:highlight w:val="none"/>
          <w:lang w:val="en-US" w:eastAsia="zh-CN"/>
        </w:rPr>
      </w:pPr>
      <w:r>
        <w:rPr>
          <w:rFonts w:hint="eastAsia" w:ascii="宋体" w:hAnsi="宋体" w:eastAsia="宋体" w:cs="宋体"/>
          <w:snapToGrid w:val="0"/>
          <w:color w:val="auto"/>
          <w:kern w:val="0"/>
          <w:sz w:val="32"/>
          <w:szCs w:val="32"/>
          <w:highlight w:val="none"/>
          <w:lang w:val="en-US" w:eastAsia="zh-CN"/>
        </w:rPr>
        <w:t xml:space="preserve"> 采购需求</w:t>
      </w:r>
    </w:p>
    <w:p w14:paraId="45A8B2F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36" w:lineRule="auto"/>
        <w:ind w:right="0" w:firstLine="560" w:firstLineChars="200"/>
        <w:textAlignment w:val="auto"/>
        <w:rPr>
          <w:rFonts w:hint="eastAsia" w:ascii="仿宋" w:hAnsi="仿宋" w:eastAsia="仿宋" w:cs="仿宋"/>
          <w:b w:val="0"/>
          <w:bCs w:val="0"/>
          <w:kern w:val="44"/>
          <w:sz w:val="28"/>
          <w:szCs w:val="28"/>
          <w:lang w:val="en-US" w:eastAsia="zh-CN" w:bidi="ar-SA"/>
        </w:rPr>
      </w:pPr>
      <w:r>
        <w:rPr>
          <w:rFonts w:hint="eastAsia" w:ascii="仿宋" w:hAnsi="仿宋" w:eastAsia="仿宋" w:cs="仿宋"/>
          <w:b w:val="0"/>
          <w:bCs w:val="0"/>
          <w:kern w:val="44"/>
          <w:sz w:val="28"/>
          <w:szCs w:val="28"/>
          <w:lang w:val="en-US" w:eastAsia="zh-CN" w:bidi="ar-SA"/>
        </w:rPr>
        <w:t>（供应商提供“实质性响应承诺函”（见格式文件））</w:t>
      </w:r>
    </w:p>
    <w:p w14:paraId="5B05258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exact"/>
        <w:ind w:firstLine="562" w:firstLineChars="200"/>
        <w:textAlignment w:val="auto"/>
        <w:rPr>
          <w:rFonts w:hint="eastAsia" w:ascii="仿宋" w:hAnsi="仿宋" w:eastAsia="仿宋" w:cs="仿宋"/>
          <w:b/>
          <w:bCs/>
          <w:snapToGrid w:val="0"/>
          <w:color w:val="auto"/>
          <w:kern w:val="2"/>
          <w:sz w:val="28"/>
          <w:szCs w:val="28"/>
          <w:highlight w:val="none"/>
          <w:lang w:val="en-US" w:eastAsia="zh-CN" w:bidi="ar-SA"/>
        </w:rPr>
      </w:pPr>
      <w:r>
        <w:rPr>
          <w:rFonts w:hint="eastAsia" w:ascii="仿宋" w:hAnsi="仿宋" w:eastAsia="仿宋" w:cs="仿宋"/>
          <w:b/>
          <w:bCs/>
          <w:snapToGrid w:val="0"/>
          <w:color w:val="auto"/>
          <w:kern w:val="2"/>
          <w:sz w:val="28"/>
          <w:szCs w:val="28"/>
          <w:highlight w:val="none"/>
          <w:lang w:val="en-US" w:eastAsia="zh-CN" w:bidi="ar-SA"/>
        </w:rPr>
        <w:t>一、产品目录及参数要求等</w:t>
      </w:r>
    </w:p>
    <w:tbl>
      <w:tblPr>
        <w:tblStyle w:val="15"/>
        <w:tblpPr w:leftFromText="180" w:rightFromText="180" w:vertAnchor="text" w:horzAnchor="page" w:tblpXSpec="center" w:tblpY="431"/>
        <w:tblOverlap w:val="never"/>
        <w:tblW w:w="1003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
        <w:gridCol w:w="1084"/>
        <w:gridCol w:w="2283"/>
        <w:gridCol w:w="3917"/>
        <w:gridCol w:w="933"/>
        <w:gridCol w:w="1367"/>
      </w:tblGrid>
      <w:tr w14:paraId="17A8C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vAlign w:val="center"/>
          </w:tcPr>
          <w:p w14:paraId="71F54E77">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cstheme="minorEastAsia"/>
                <w:b/>
                <w:bCs/>
                <w:i w:val="0"/>
                <w:iCs w:val="0"/>
                <w:color w:val="000000"/>
                <w:kern w:val="0"/>
                <w:sz w:val="21"/>
                <w:szCs w:val="21"/>
                <w:u w:val="none"/>
                <w:lang w:val="en-US" w:eastAsia="zh-CN" w:bidi="ar"/>
              </w:rPr>
              <w:t>序号</w:t>
            </w:r>
          </w:p>
        </w:tc>
        <w:tc>
          <w:tcPr>
            <w:tcW w:w="1084" w:type="dxa"/>
            <w:tcBorders>
              <w:top w:val="single" w:color="auto" w:sz="4" w:space="0"/>
              <w:left w:val="single" w:color="auto" w:sz="4" w:space="0"/>
              <w:bottom w:val="single" w:color="auto" w:sz="4" w:space="0"/>
              <w:right w:val="single" w:color="auto" w:sz="4" w:space="0"/>
            </w:tcBorders>
            <w:shd w:val="clear" w:color="auto" w:fill="auto"/>
            <w:vAlign w:val="center"/>
          </w:tcPr>
          <w:p w14:paraId="392C716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产品名称</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62F1D23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基本用途</w:t>
            </w:r>
          </w:p>
        </w:tc>
        <w:tc>
          <w:tcPr>
            <w:tcW w:w="3917" w:type="dxa"/>
            <w:tcBorders>
              <w:top w:val="single" w:color="auto" w:sz="4" w:space="0"/>
              <w:left w:val="single" w:color="auto" w:sz="4" w:space="0"/>
              <w:bottom w:val="single" w:color="auto" w:sz="4" w:space="0"/>
              <w:right w:val="single" w:color="auto" w:sz="4" w:space="0"/>
            </w:tcBorders>
            <w:shd w:val="clear" w:color="auto" w:fill="auto"/>
            <w:vAlign w:val="center"/>
          </w:tcPr>
          <w:p w14:paraId="76448A0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功能/参数要求</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14:paraId="50D1728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使用科室</w:t>
            </w:r>
          </w:p>
        </w:tc>
        <w:tc>
          <w:tcPr>
            <w:tcW w:w="1367" w:type="dxa"/>
            <w:tcBorders>
              <w:top w:val="single" w:color="auto" w:sz="4" w:space="0"/>
              <w:left w:val="single" w:color="auto" w:sz="4" w:space="0"/>
              <w:bottom w:val="single" w:color="auto" w:sz="4" w:space="0"/>
              <w:right w:val="single" w:color="auto" w:sz="4" w:space="0"/>
            </w:tcBorders>
            <w:shd w:val="clear" w:color="auto" w:fill="auto"/>
            <w:vAlign w:val="center"/>
          </w:tcPr>
          <w:p w14:paraId="30AC37D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备注</w:t>
            </w:r>
          </w:p>
        </w:tc>
      </w:tr>
      <w:tr w14:paraId="36C86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EDB7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9B49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透析型人工肾一次性使用血液回路导管</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66AEEB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用于血液透析时作为血液通道。</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F9D3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1.由动脉侧、静脉侧回路组成。</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2.</w:t>
            </w:r>
            <w:r>
              <w:rPr>
                <w:rFonts w:hint="eastAsia" w:ascii="仿宋" w:hAnsi="仿宋" w:eastAsia="仿宋" w:cs="仿宋"/>
                <w:i w:val="0"/>
                <w:color w:val="000000"/>
                <w:kern w:val="0"/>
                <w:sz w:val="21"/>
                <w:szCs w:val="21"/>
                <w:u w:val="none"/>
                <w:lang w:val="en-US" w:eastAsia="zh-CN" w:bidi="ar"/>
              </w:rPr>
              <w:t>主要部件包括：各种接头、采样口、冲洗分支管、泵管、肝素分支管、气体捕获器、传感器保护器。</w:t>
            </w:r>
            <w:r>
              <w:rPr>
                <w:rStyle w:val="25"/>
                <w:rFonts w:hint="eastAsia" w:ascii="仿宋" w:hAnsi="仿宋" w:eastAsia="仿宋" w:cs="仿宋"/>
                <w:sz w:val="21"/>
                <w:szCs w:val="21"/>
                <w:lang w:val="en-US" w:eastAsia="zh-CN" w:bidi="ar"/>
              </w:rPr>
              <w:t xml:space="preserve">                                                  3.</w:t>
            </w:r>
            <w:r>
              <w:rPr>
                <w:rFonts w:hint="eastAsia" w:ascii="仿宋" w:hAnsi="仿宋" w:eastAsia="仿宋" w:cs="仿宋"/>
                <w:i w:val="0"/>
                <w:color w:val="000000"/>
                <w:kern w:val="0"/>
                <w:sz w:val="21"/>
                <w:szCs w:val="21"/>
                <w:u w:val="none"/>
                <w:lang w:val="en-US" w:eastAsia="zh-CN" w:bidi="ar"/>
              </w:rPr>
              <w:t>材质为医用级高分子材料：聚氯乙烯、丙烯腈</w:t>
            </w:r>
            <w:r>
              <w:rPr>
                <w:rStyle w:val="25"/>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丁二烯</w:t>
            </w:r>
            <w:r>
              <w:rPr>
                <w:rStyle w:val="25"/>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苯乙烯共聚物（</w:t>
            </w:r>
            <w:r>
              <w:rPr>
                <w:rStyle w:val="25"/>
                <w:rFonts w:hint="eastAsia" w:ascii="仿宋" w:hAnsi="仿宋" w:eastAsia="仿宋" w:cs="仿宋"/>
                <w:sz w:val="21"/>
                <w:szCs w:val="21"/>
                <w:lang w:val="en-US" w:eastAsia="zh-CN" w:bidi="ar"/>
              </w:rPr>
              <w:t>ABS</w:t>
            </w:r>
            <w:r>
              <w:rPr>
                <w:rFonts w:hint="eastAsia" w:ascii="仿宋" w:hAnsi="仿宋" w:eastAsia="仿宋" w:cs="仿宋"/>
                <w:i w:val="0"/>
                <w:color w:val="000000"/>
                <w:kern w:val="0"/>
                <w:sz w:val="21"/>
                <w:szCs w:val="21"/>
                <w:u w:val="none"/>
                <w:lang w:val="en-US" w:eastAsia="zh-CN" w:bidi="ar"/>
              </w:rPr>
              <w:t>）、聚碳酸酯、聚甲醛、聚丙烯、聚乙烯。</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AE49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273B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试剂耗材适配健帆DX-10血液净化机</w:t>
            </w:r>
          </w:p>
        </w:tc>
      </w:tr>
      <w:tr w14:paraId="1E6B0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E161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8D5B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空心纤维血液透析滤过器</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0899EA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一次性使用于急性透析治疗，包括机器辅助进行的。连续性静脉</w:t>
            </w:r>
            <w:r>
              <w:rPr>
                <w:rStyle w:val="25"/>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静脉血液滤过，血液透析以及血液透析滤过</w:t>
            </w:r>
            <w:r>
              <w:rPr>
                <w:rStyle w:val="25"/>
                <w:rFonts w:hint="eastAsia" w:ascii="仿宋" w:hAnsi="仿宋" w:eastAsia="仿宋" w:cs="仿宋"/>
                <w:sz w:val="21"/>
                <w:szCs w:val="21"/>
                <w:lang w:val="en-US" w:eastAsia="zh-CN" w:bidi="ar"/>
              </w:rPr>
              <w:t>(CVVH</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CVVHD</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CVVHDF)</w:t>
            </w:r>
            <w:r>
              <w:rPr>
                <w:rFonts w:hint="eastAsia" w:ascii="仿宋" w:hAnsi="仿宋" w:eastAsia="仿宋" w:cs="仿宋"/>
                <w:i w:val="0"/>
                <w:color w:val="000000"/>
                <w:kern w:val="0"/>
                <w:sz w:val="21"/>
                <w:szCs w:val="21"/>
                <w:u w:val="none"/>
                <w:lang w:val="en-US" w:eastAsia="zh-CN" w:bidi="ar"/>
              </w:rPr>
              <w:t>。也适用于非机器辅助的连续性动脉</w:t>
            </w:r>
            <w:r>
              <w:rPr>
                <w:rStyle w:val="25"/>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静脉血液滤过或血液透析</w:t>
            </w:r>
            <w:r>
              <w:rPr>
                <w:rStyle w:val="25"/>
                <w:rFonts w:hint="eastAsia" w:ascii="仿宋" w:hAnsi="仿宋" w:eastAsia="仿宋" w:cs="仿宋"/>
                <w:sz w:val="21"/>
                <w:szCs w:val="21"/>
                <w:lang w:val="en-US" w:eastAsia="zh-CN" w:bidi="ar"/>
              </w:rPr>
              <w:t>(CAVH</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CAVHD</w:t>
            </w:r>
            <w:r>
              <w:rPr>
                <w:rFonts w:hint="eastAsia" w:ascii="仿宋" w:hAnsi="仿宋" w:eastAsia="仿宋" w:cs="仿宋"/>
                <w:i w:val="0"/>
                <w:color w:val="000000"/>
                <w:kern w:val="0"/>
                <w:sz w:val="21"/>
                <w:szCs w:val="21"/>
                <w:u w:val="none"/>
                <w:lang w:val="en-US" w:eastAsia="zh-CN" w:bidi="ar"/>
              </w:rPr>
              <w:t>）。</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1CDA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1.由透析膜、外壳和顶盖、封装材料、密封环、血液保护帽和透析液保护帽组成。</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2.</w:t>
            </w:r>
            <w:r>
              <w:rPr>
                <w:rFonts w:hint="eastAsia" w:ascii="仿宋" w:hAnsi="仿宋" w:eastAsia="仿宋" w:cs="仿宋"/>
                <w:i w:val="0"/>
                <w:color w:val="000000"/>
                <w:kern w:val="0"/>
                <w:sz w:val="21"/>
                <w:szCs w:val="21"/>
                <w:u w:val="none"/>
                <w:lang w:val="en-US" w:eastAsia="zh-CN" w:bidi="ar"/>
              </w:rPr>
              <w:t>膜材料</w:t>
            </w:r>
            <w:r>
              <w:rPr>
                <w:rStyle w:val="25"/>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聚砜纤维膜</w:t>
            </w:r>
            <w:r>
              <w:rPr>
                <w:rStyle w:val="25"/>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外壳和顶盖</w:t>
            </w:r>
            <w:r>
              <w:rPr>
                <w:rStyle w:val="25"/>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聚碳酸酯</w:t>
            </w:r>
            <w:r>
              <w:rPr>
                <w:rStyle w:val="25"/>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封装材料</w:t>
            </w:r>
            <w:r>
              <w:rPr>
                <w:rStyle w:val="25"/>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聚氨酯</w:t>
            </w:r>
            <w:r>
              <w:rPr>
                <w:rStyle w:val="25"/>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密封环</w:t>
            </w:r>
            <w:r>
              <w:rPr>
                <w:rStyle w:val="25"/>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硅树脂</w:t>
            </w:r>
            <w:r>
              <w:rPr>
                <w:rStyle w:val="25"/>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血液保护帽和透析液保护帽</w:t>
            </w:r>
            <w:r>
              <w:rPr>
                <w:rStyle w:val="25"/>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聚丙烯。</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3.</w:t>
            </w:r>
            <w:r>
              <w:rPr>
                <w:rFonts w:hint="eastAsia" w:ascii="仿宋" w:hAnsi="仿宋" w:eastAsia="仿宋" w:cs="仿宋"/>
                <w:i w:val="0"/>
                <w:color w:val="000000"/>
                <w:kern w:val="0"/>
                <w:sz w:val="21"/>
                <w:szCs w:val="21"/>
                <w:u w:val="none"/>
                <w:lang w:val="en-US" w:eastAsia="zh-CN" w:bidi="ar"/>
              </w:rPr>
              <w:t>经灭菌，一次性使用。</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4.</w:t>
            </w:r>
            <w:r>
              <w:rPr>
                <w:rFonts w:hint="eastAsia" w:ascii="仿宋" w:hAnsi="仿宋" w:eastAsia="仿宋" w:cs="仿宋"/>
                <w:i w:val="0"/>
                <w:color w:val="000000"/>
                <w:kern w:val="0"/>
                <w:sz w:val="21"/>
                <w:szCs w:val="21"/>
                <w:u w:val="none"/>
                <w:lang w:val="en-US" w:eastAsia="zh-CN" w:bidi="ar"/>
              </w:rPr>
              <w:t>血流量范围：</w:t>
            </w:r>
            <w:r>
              <w:rPr>
                <w:rStyle w:val="25"/>
                <w:rFonts w:hint="eastAsia" w:ascii="仿宋" w:hAnsi="仿宋" w:eastAsia="仿宋" w:cs="仿宋"/>
                <w:sz w:val="21"/>
                <w:szCs w:val="21"/>
                <w:lang w:val="en-US" w:eastAsia="zh-CN" w:bidi="ar"/>
              </w:rPr>
              <w:t>100-350mL/min。</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5.</w:t>
            </w:r>
            <w:r>
              <w:rPr>
                <w:rFonts w:hint="eastAsia" w:ascii="仿宋" w:hAnsi="仿宋" w:eastAsia="仿宋" w:cs="仿宋"/>
                <w:i w:val="0"/>
                <w:color w:val="000000"/>
                <w:kern w:val="0"/>
                <w:sz w:val="21"/>
                <w:szCs w:val="21"/>
                <w:u w:val="none"/>
                <w:lang w:val="en-US" w:eastAsia="zh-CN" w:bidi="ar"/>
              </w:rPr>
              <w:t>最大透析液流量</w:t>
            </w:r>
            <w:r>
              <w:rPr>
                <w:rStyle w:val="25"/>
                <w:rFonts w:hint="eastAsia" w:ascii="仿宋" w:hAnsi="仿宋" w:eastAsia="仿宋" w:cs="仿宋"/>
                <w:sz w:val="21"/>
                <w:szCs w:val="21"/>
                <w:lang w:val="en-US" w:eastAsia="zh-CN" w:bidi="ar"/>
              </w:rPr>
              <w:t>≥500mL/min。</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6.</w:t>
            </w:r>
            <w:r>
              <w:rPr>
                <w:rFonts w:hint="eastAsia" w:ascii="仿宋" w:hAnsi="仿宋" w:eastAsia="仿宋" w:cs="仿宋"/>
                <w:i w:val="0"/>
                <w:color w:val="000000"/>
                <w:kern w:val="0"/>
                <w:sz w:val="21"/>
                <w:szCs w:val="21"/>
                <w:u w:val="none"/>
                <w:lang w:val="en-US" w:eastAsia="zh-CN" w:bidi="ar"/>
              </w:rPr>
              <w:t>有效膜面积</w:t>
            </w:r>
            <w:r>
              <w:rPr>
                <w:rStyle w:val="25"/>
                <w:rFonts w:hint="eastAsia" w:ascii="仿宋" w:hAnsi="仿宋" w:eastAsia="仿宋" w:cs="仿宋"/>
                <w:sz w:val="21"/>
                <w:szCs w:val="21"/>
                <w:lang w:val="en-US" w:eastAsia="zh-CN" w:bidi="ar"/>
              </w:rPr>
              <w:t>≥1.4</w:t>
            </w:r>
            <w:r>
              <w:rPr>
                <w:rFonts w:hint="eastAsia" w:ascii="仿宋" w:hAnsi="仿宋" w:eastAsia="仿宋" w:cs="仿宋"/>
                <w:i w:val="0"/>
                <w:color w:val="000000"/>
                <w:kern w:val="0"/>
                <w:sz w:val="21"/>
                <w:szCs w:val="21"/>
                <w:u w:val="none"/>
                <w:lang w:val="en-US" w:eastAsia="zh-CN" w:bidi="ar"/>
              </w:rPr>
              <w:t>㎡。</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1428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4CCC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试剂耗材适配健帆DX-10血液净化机</w:t>
            </w:r>
          </w:p>
        </w:tc>
      </w:tr>
      <w:tr w14:paraId="38911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BC58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7AEB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聚砜膜透析滤过器</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56E251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基本用途</w:t>
            </w:r>
            <w:r>
              <w:rPr>
                <w:rStyle w:val="25"/>
                <w:rFonts w:hint="eastAsia" w:ascii="仿宋" w:hAnsi="仿宋" w:eastAsia="仿宋" w:cs="仿宋"/>
                <w:sz w:val="21"/>
                <w:szCs w:val="21"/>
                <w:lang w:val="en-US" w:eastAsia="zh-CN" w:bidi="ar"/>
              </w:rPr>
              <w:t xml:space="preserve"> </w:t>
            </w:r>
            <w:r>
              <w:rPr>
                <w:rFonts w:hint="eastAsia" w:ascii="仿宋" w:hAnsi="仿宋" w:eastAsia="仿宋" w:cs="仿宋"/>
                <w:i w:val="0"/>
                <w:color w:val="000000"/>
                <w:kern w:val="0"/>
                <w:sz w:val="21"/>
                <w:szCs w:val="21"/>
                <w:u w:val="none"/>
                <w:lang w:val="en-US" w:eastAsia="zh-CN" w:bidi="ar"/>
              </w:rPr>
              <w:t>用于成人持续血液透析</w:t>
            </w:r>
            <w:r>
              <w:rPr>
                <w:rStyle w:val="25"/>
                <w:rFonts w:hint="eastAsia" w:ascii="仿宋" w:hAnsi="仿宋" w:eastAsia="仿宋" w:cs="仿宋"/>
                <w:sz w:val="21"/>
                <w:szCs w:val="21"/>
                <w:lang w:val="en-US" w:eastAsia="zh-CN" w:bidi="ar"/>
              </w:rPr>
              <w:t>(HD)</w:t>
            </w:r>
            <w:r>
              <w:rPr>
                <w:rFonts w:hint="eastAsia" w:ascii="仿宋" w:hAnsi="仿宋" w:eastAsia="仿宋" w:cs="仿宋"/>
                <w:i w:val="0"/>
                <w:color w:val="000000"/>
                <w:kern w:val="0"/>
                <w:sz w:val="21"/>
                <w:szCs w:val="21"/>
                <w:u w:val="none"/>
                <w:lang w:val="en-US" w:eastAsia="zh-CN" w:bidi="ar"/>
              </w:rPr>
              <w:t>、血液滤过</w:t>
            </w:r>
            <w:r>
              <w:rPr>
                <w:rStyle w:val="25"/>
                <w:rFonts w:hint="eastAsia" w:ascii="仿宋" w:hAnsi="仿宋" w:eastAsia="仿宋" w:cs="仿宋"/>
                <w:sz w:val="21"/>
                <w:szCs w:val="21"/>
                <w:lang w:val="en-US" w:eastAsia="zh-CN" w:bidi="ar"/>
              </w:rPr>
              <w:t>(HF)</w:t>
            </w:r>
            <w:r>
              <w:rPr>
                <w:rFonts w:hint="eastAsia" w:ascii="仿宋" w:hAnsi="仿宋" w:eastAsia="仿宋" w:cs="仿宋"/>
                <w:i w:val="0"/>
                <w:color w:val="000000"/>
                <w:kern w:val="0"/>
                <w:sz w:val="21"/>
                <w:szCs w:val="21"/>
                <w:u w:val="none"/>
                <w:lang w:val="en-US" w:eastAsia="zh-CN" w:bidi="ar"/>
              </w:rPr>
              <w:t>和血液透析滤过</w:t>
            </w:r>
            <w:r>
              <w:rPr>
                <w:rStyle w:val="25"/>
                <w:rFonts w:hint="eastAsia" w:ascii="仿宋" w:hAnsi="仿宋" w:eastAsia="仿宋" w:cs="仿宋"/>
                <w:sz w:val="21"/>
                <w:szCs w:val="21"/>
                <w:lang w:val="en-US" w:eastAsia="zh-CN" w:bidi="ar"/>
              </w:rPr>
              <w:t>(HDF)</w:t>
            </w:r>
            <w:r>
              <w:rPr>
                <w:rFonts w:hint="eastAsia" w:ascii="仿宋" w:hAnsi="仿宋" w:eastAsia="仿宋" w:cs="仿宋"/>
                <w:i w:val="0"/>
                <w:color w:val="000000"/>
                <w:kern w:val="0"/>
                <w:sz w:val="21"/>
                <w:szCs w:val="21"/>
                <w:u w:val="none"/>
                <w:lang w:val="en-US" w:eastAsia="zh-CN" w:bidi="ar"/>
              </w:rPr>
              <w:t>，一次性使用。</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7A7E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1、透析器膜面积</w:t>
            </w:r>
            <w:r>
              <w:rPr>
                <w:rStyle w:val="25"/>
                <w:rFonts w:hint="eastAsia" w:ascii="仿宋" w:hAnsi="仿宋" w:eastAsia="仿宋" w:cs="仿宋"/>
                <w:sz w:val="21"/>
                <w:szCs w:val="21"/>
                <w:lang w:val="en-US" w:eastAsia="zh-CN" w:bidi="ar"/>
              </w:rPr>
              <w:t>≥1.5</w:t>
            </w:r>
            <w:r>
              <w:rPr>
                <w:rFonts w:hint="eastAsia" w:ascii="仿宋" w:hAnsi="仿宋" w:eastAsia="仿宋" w:cs="仿宋"/>
                <w:i w:val="0"/>
                <w:color w:val="000000"/>
                <w:kern w:val="0"/>
                <w:sz w:val="21"/>
                <w:szCs w:val="21"/>
                <w:u w:val="none"/>
                <w:lang w:val="en-US" w:eastAsia="zh-CN" w:bidi="ar"/>
              </w:rPr>
              <w:t>㎡；血流量</w:t>
            </w:r>
            <w:r>
              <w:rPr>
                <w:rStyle w:val="25"/>
                <w:rFonts w:hint="eastAsia" w:ascii="仿宋" w:hAnsi="仿宋" w:eastAsia="仿宋" w:cs="仿宋"/>
                <w:sz w:val="21"/>
                <w:szCs w:val="21"/>
                <w:lang w:val="en-US" w:eastAsia="zh-CN" w:bidi="ar"/>
              </w:rPr>
              <w:t>QB≥300ml/min</w:t>
            </w:r>
            <w:r>
              <w:rPr>
                <w:rFonts w:hint="eastAsia" w:ascii="仿宋" w:hAnsi="仿宋" w:eastAsia="仿宋" w:cs="仿宋"/>
                <w:i w:val="0"/>
                <w:color w:val="000000"/>
                <w:kern w:val="0"/>
                <w:sz w:val="21"/>
                <w:szCs w:val="21"/>
                <w:u w:val="none"/>
                <w:lang w:val="en-US" w:eastAsia="zh-CN" w:bidi="ar"/>
              </w:rPr>
              <w:t>，超滤系数</w:t>
            </w:r>
            <w:r>
              <w:rPr>
                <w:rStyle w:val="25"/>
                <w:rFonts w:hint="eastAsia" w:ascii="仿宋" w:hAnsi="仿宋" w:eastAsia="仿宋" w:cs="仿宋"/>
                <w:sz w:val="21"/>
                <w:szCs w:val="21"/>
                <w:lang w:val="en-US" w:eastAsia="zh-CN" w:bidi="ar"/>
              </w:rPr>
              <w:t>≥87ml/h/mmHg</w:t>
            </w:r>
            <w:r>
              <w:rPr>
                <w:rFonts w:hint="eastAsia" w:ascii="仿宋" w:hAnsi="仿宋" w:eastAsia="仿宋" w:cs="仿宋"/>
                <w:i w:val="0"/>
                <w:color w:val="000000"/>
                <w:kern w:val="0"/>
                <w:sz w:val="21"/>
                <w:szCs w:val="21"/>
                <w:u w:val="none"/>
                <w:lang w:val="en-US" w:eastAsia="zh-CN" w:bidi="ar"/>
              </w:rPr>
              <w:t>；筛选系数：菊粉清除率达</w:t>
            </w:r>
            <w:r>
              <w:rPr>
                <w:rStyle w:val="25"/>
                <w:rFonts w:hint="eastAsia" w:ascii="仿宋" w:hAnsi="仿宋" w:eastAsia="仿宋" w:cs="仿宋"/>
                <w:sz w:val="21"/>
                <w:szCs w:val="21"/>
                <w:lang w:val="en-US" w:eastAsia="zh-CN" w:bidi="ar"/>
              </w:rPr>
              <w:t>100%</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β2</w:t>
            </w:r>
            <w:r>
              <w:rPr>
                <w:rFonts w:hint="eastAsia" w:ascii="仿宋" w:hAnsi="仿宋" w:eastAsia="仿宋" w:cs="仿宋"/>
                <w:i w:val="0"/>
                <w:color w:val="000000"/>
                <w:kern w:val="0"/>
                <w:sz w:val="21"/>
                <w:szCs w:val="21"/>
                <w:u w:val="none"/>
                <w:lang w:val="en-US" w:eastAsia="zh-CN" w:bidi="ar"/>
              </w:rPr>
              <w:t>微球蛋白＞</w:t>
            </w:r>
            <w:r>
              <w:rPr>
                <w:rStyle w:val="25"/>
                <w:rFonts w:hint="eastAsia" w:ascii="仿宋" w:hAnsi="仿宋" w:eastAsia="仿宋" w:cs="仿宋"/>
                <w:sz w:val="21"/>
                <w:szCs w:val="21"/>
                <w:lang w:val="en-US" w:eastAsia="zh-CN" w:bidi="ar"/>
              </w:rPr>
              <w:t>0.8</w:t>
            </w:r>
            <w:r>
              <w:rPr>
                <w:rFonts w:hint="eastAsia" w:ascii="仿宋" w:hAnsi="仿宋" w:eastAsia="仿宋" w:cs="仿宋"/>
                <w:i w:val="0"/>
                <w:color w:val="000000"/>
                <w:kern w:val="0"/>
                <w:sz w:val="21"/>
                <w:szCs w:val="21"/>
                <w:u w:val="none"/>
                <w:lang w:val="en-US" w:eastAsia="zh-CN" w:bidi="ar"/>
              </w:rPr>
              <w:t>；白蛋白＜</w:t>
            </w:r>
            <w:r>
              <w:rPr>
                <w:rStyle w:val="25"/>
                <w:rFonts w:hint="eastAsia" w:ascii="仿宋" w:hAnsi="仿宋" w:eastAsia="仿宋" w:cs="仿宋"/>
                <w:sz w:val="21"/>
                <w:szCs w:val="21"/>
                <w:lang w:val="en-US" w:eastAsia="zh-CN" w:bidi="ar"/>
              </w:rPr>
              <w:t>0.001。</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2</w:t>
            </w:r>
            <w:r>
              <w:rPr>
                <w:rFonts w:hint="eastAsia" w:ascii="仿宋" w:hAnsi="仿宋" w:eastAsia="仿宋" w:cs="仿宋"/>
                <w:i w:val="0"/>
                <w:color w:val="000000"/>
                <w:kern w:val="0"/>
                <w:sz w:val="21"/>
                <w:szCs w:val="21"/>
                <w:u w:val="none"/>
                <w:lang w:val="en-US" w:eastAsia="zh-CN" w:bidi="ar"/>
              </w:rPr>
              <w:t>、透析器血室容量</w:t>
            </w:r>
            <w:r>
              <w:rPr>
                <w:rStyle w:val="25"/>
                <w:rFonts w:hint="eastAsia" w:ascii="仿宋" w:hAnsi="仿宋" w:eastAsia="仿宋" w:cs="仿宋"/>
                <w:sz w:val="21"/>
                <w:szCs w:val="21"/>
                <w:lang w:val="en-US" w:eastAsia="zh-CN" w:bidi="ar"/>
              </w:rPr>
              <w:t>≥90ml</w:t>
            </w:r>
            <w:r>
              <w:rPr>
                <w:rFonts w:hint="eastAsia" w:ascii="仿宋" w:hAnsi="仿宋" w:eastAsia="仿宋" w:cs="仿宋"/>
                <w:i w:val="0"/>
                <w:color w:val="000000"/>
                <w:kern w:val="0"/>
                <w:sz w:val="21"/>
                <w:szCs w:val="21"/>
                <w:u w:val="none"/>
                <w:lang w:val="en-US" w:eastAsia="zh-CN" w:bidi="ar"/>
              </w:rPr>
              <w:t>；透析器最大跨膜压（物理极限）</w:t>
            </w:r>
            <w:r>
              <w:rPr>
                <w:rStyle w:val="25"/>
                <w:rFonts w:hint="eastAsia" w:ascii="仿宋" w:hAnsi="仿宋" w:eastAsia="仿宋" w:cs="仿宋"/>
                <w:sz w:val="21"/>
                <w:szCs w:val="21"/>
                <w:lang w:val="en-US" w:eastAsia="zh-CN" w:bidi="ar"/>
              </w:rPr>
              <w:t>≥600mmHg</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3</w:t>
            </w:r>
            <w:r>
              <w:rPr>
                <w:rFonts w:hint="eastAsia" w:ascii="仿宋" w:hAnsi="仿宋" w:eastAsia="仿宋" w:cs="仿宋"/>
                <w:i w:val="0"/>
                <w:color w:val="000000"/>
                <w:kern w:val="0"/>
                <w:sz w:val="21"/>
                <w:szCs w:val="21"/>
                <w:u w:val="none"/>
                <w:lang w:val="en-US" w:eastAsia="zh-CN" w:bidi="ar"/>
              </w:rPr>
              <w:t>、膜内径</w:t>
            </w:r>
            <w:r>
              <w:rPr>
                <w:rStyle w:val="25"/>
                <w:rFonts w:hint="eastAsia" w:ascii="仿宋" w:hAnsi="仿宋" w:eastAsia="仿宋" w:cs="仿宋"/>
                <w:sz w:val="21"/>
                <w:szCs w:val="21"/>
                <w:lang w:val="en-US" w:eastAsia="zh-CN" w:bidi="ar"/>
              </w:rPr>
              <w:t>≥195um</w:t>
            </w:r>
            <w:r>
              <w:rPr>
                <w:rFonts w:hint="eastAsia" w:ascii="仿宋" w:hAnsi="仿宋" w:eastAsia="仿宋" w:cs="仿宋"/>
                <w:i w:val="0"/>
                <w:color w:val="000000"/>
                <w:kern w:val="0"/>
                <w:sz w:val="21"/>
                <w:szCs w:val="21"/>
                <w:u w:val="none"/>
                <w:lang w:val="en-US" w:eastAsia="zh-CN" w:bidi="ar"/>
              </w:rPr>
              <w:t>，膜壁厚</w:t>
            </w:r>
            <w:r>
              <w:rPr>
                <w:rStyle w:val="25"/>
                <w:rFonts w:hint="eastAsia" w:ascii="仿宋" w:hAnsi="仿宋" w:eastAsia="仿宋" w:cs="仿宋"/>
                <w:sz w:val="21"/>
                <w:szCs w:val="21"/>
                <w:lang w:val="en-US" w:eastAsia="zh-CN" w:bidi="ar"/>
              </w:rPr>
              <w:t>≥35um</w:t>
            </w:r>
            <w:r>
              <w:rPr>
                <w:rFonts w:hint="eastAsia" w:ascii="仿宋" w:hAnsi="仿宋" w:eastAsia="仿宋" w:cs="仿宋"/>
                <w:i w:val="0"/>
                <w:color w:val="000000"/>
                <w:kern w:val="0"/>
                <w:sz w:val="21"/>
                <w:szCs w:val="21"/>
                <w:u w:val="none"/>
                <w:lang w:val="en-US" w:eastAsia="zh-CN" w:bidi="ar"/>
              </w:rPr>
              <w:t>；血液接口和透析液接口标准为</w:t>
            </w:r>
            <w:r>
              <w:rPr>
                <w:rStyle w:val="25"/>
                <w:rFonts w:hint="eastAsia" w:ascii="仿宋" w:hAnsi="仿宋" w:eastAsia="仿宋" w:cs="仿宋"/>
                <w:sz w:val="21"/>
                <w:szCs w:val="21"/>
                <w:lang w:val="en-US" w:eastAsia="zh-CN" w:bidi="ar"/>
              </w:rPr>
              <w:t>ISO8637</w:t>
            </w:r>
            <w:r>
              <w:rPr>
                <w:rFonts w:hint="eastAsia" w:ascii="仿宋" w:hAnsi="仿宋" w:eastAsia="仿宋" w:cs="仿宋"/>
                <w:i w:val="0"/>
                <w:color w:val="000000"/>
                <w:kern w:val="0"/>
                <w:sz w:val="21"/>
                <w:szCs w:val="21"/>
                <w:u w:val="none"/>
                <w:lang w:val="en-US" w:eastAsia="zh-CN" w:bidi="ar"/>
              </w:rPr>
              <w:t>。</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91AE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6E30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试剂耗材适配健帆DX-10血液净化机，作为空心纤维血液透析滤过器的备用</w:t>
            </w:r>
          </w:p>
        </w:tc>
      </w:tr>
      <w:tr w14:paraId="0BD9B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797D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EE65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聚砜膜透析滤过器</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488805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基本用途</w:t>
            </w:r>
            <w:r>
              <w:rPr>
                <w:rStyle w:val="25"/>
                <w:rFonts w:hint="eastAsia" w:ascii="仿宋" w:hAnsi="仿宋" w:eastAsia="仿宋" w:cs="仿宋"/>
                <w:sz w:val="21"/>
                <w:szCs w:val="21"/>
                <w:lang w:val="en-US" w:eastAsia="zh-CN" w:bidi="ar"/>
              </w:rPr>
              <w:t xml:space="preserve"> </w:t>
            </w:r>
            <w:r>
              <w:rPr>
                <w:rFonts w:hint="eastAsia" w:ascii="仿宋" w:hAnsi="仿宋" w:eastAsia="仿宋" w:cs="仿宋"/>
                <w:i w:val="0"/>
                <w:color w:val="000000"/>
                <w:kern w:val="0"/>
                <w:sz w:val="21"/>
                <w:szCs w:val="21"/>
                <w:u w:val="none"/>
                <w:lang w:val="en-US" w:eastAsia="zh-CN" w:bidi="ar"/>
              </w:rPr>
              <w:t>用于成人持续血液透析</w:t>
            </w:r>
            <w:r>
              <w:rPr>
                <w:rStyle w:val="25"/>
                <w:rFonts w:hint="eastAsia" w:ascii="仿宋" w:hAnsi="仿宋" w:eastAsia="仿宋" w:cs="仿宋"/>
                <w:sz w:val="21"/>
                <w:szCs w:val="21"/>
                <w:lang w:val="en-US" w:eastAsia="zh-CN" w:bidi="ar"/>
              </w:rPr>
              <w:t>(HD)</w:t>
            </w:r>
            <w:r>
              <w:rPr>
                <w:rFonts w:hint="eastAsia" w:ascii="仿宋" w:hAnsi="仿宋" w:eastAsia="仿宋" w:cs="仿宋"/>
                <w:i w:val="0"/>
                <w:color w:val="000000"/>
                <w:kern w:val="0"/>
                <w:sz w:val="21"/>
                <w:szCs w:val="21"/>
                <w:u w:val="none"/>
                <w:lang w:val="en-US" w:eastAsia="zh-CN" w:bidi="ar"/>
              </w:rPr>
              <w:t>、血液滤过</w:t>
            </w:r>
            <w:r>
              <w:rPr>
                <w:rStyle w:val="25"/>
                <w:rFonts w:hint="eastAsia" w:ascii="仿宋" w:hAnsi="仿宋" w:eastAsia="仿宋" w:cs="仿宋"/>
                <w:sz w:val="21"/>
                <w:szCs w:val="21"/>
                <w:lang w:val="en-US" w:eastAsia="zh-CN" w:bidi="ar"/>
              </w:rPr>
              <w:t>(HF)</w:t>
            </w:r>
            <w:r>
              <w:rPr>
                <w:rFonts w:hint="eastAsia" w:ascii="仿宋" w:hAnsi="仿宋" w:eastAsia="仿宋" w:cs="仿宋"/>
                <w:i w:val="0"/>
                <w:color w:val="000000"/>
                <w:kern w:val="0"/>
                <w:sz w:val="21"/>
                <w:szCs w:val="21"/>
                <w:u w:val="none"/>
                <w:lang w:val="en-US" w:eastAsia="zh-CN" w:bidi="ar"/>
              </w:rPr>
              <w:t>和血液透析滤过</w:t>
            </w:r>
            <w:r>
              <w:rPr>
                <w:rStyle w:val="25"/>
                <w:rFonts w:hint="eastAsia" w:ascii="仿宋" w:hAnsi="仿宋" w:eastAsia="仿宋" w:cs="仿宋"/>
                <w:sz w:val="21"/>
                <w:szCs w:val="21"/>
                <w:lang w:val="en-US" w:eastAsia="zh-CN" w:bidi="ar"/>
              </w:rPr>
              <w:t>(HDF)</w:t>
            </w:r>
            <w:r>
              <w:rPr>
                <w:rFonts w:hint="eastAsia" w:ascii="仿宋" w:hAnsi="仿宋" w:eastAsia="仿宋" w:cs="仿宋"/>
                <w:i w:val="0"/>
                <w:color w:val="000000"/>
                <w:kern w:val="0"/>
                <w:sz w:val="21"/>
                <w:szCs w:val="21"/>
                <w:u w:val="none"/>
                <w:lang w:val="en-US" w:eastAsia="zh-CN" w:bidi="ar"/>
              </w:rPr>
              <w:t>，一次性使用。</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2776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1、透析器膜面积</w:t>
            </w:r>
            <w:r>
              <w:rPr>
                <w:rStyle w:val="25"/>
                <w:rFonts w:hint="eastAsia" w:ascii="仿宋" w:hAnsi="仿宋" w:eastAsia="仿宋" w:cs="仿宋"/>
                <w:sz w:val="21"/>
                <w:szCs w:val="21"/>
                <w:lang w:val="en-US" w:eastAsia="zh-CN" w:bidi="ar"/>
              </w:rPr>
              <w:t>≥1.8</w:t>
            </w:r>
            <w:r>
              <w:rPr>
                <w:rFonts w:hint="eastAsia" w:ascii="仿宋" w:hAnsi="仿宋" w:eastAsia="仿宋" w:cs="仿宋"/>
                <w:i w:val="0"/>
                <w:color w:val="000000"/>
                <w:kern w:val="0"/>
                <w:sz w:val="21"/>
                <w:szCs w:val="21"/>
                <w:u w:val="none"/>
                <w:lang w:val="en-US" w:eastAsia="zh-CN" w:bidi="ar"/>
              </w:rPr>
              <w:t>㎡；血流量</w:t>
            </w:r>
            <w:r>
              <w:rPr>
                <w:rStyle w:val="25"/>
                <w:rFonts w:hint="eastAsia" w:ascii="仿宋" w:hAnsi="仿宋" w:eastAsia="仿宋" w:cs="仿宋"/>
                <w:sz w:val="21"/>
                <w:szCs w:val="21"/>
                <w:lang w:val="en-US" w:eastAsia="zh-CN" w:bidi="ar"/>
              </w:rPr>
              <w:t>QB≥300ml/min</w:t>
            </w:r>
            <w:r>
              <w:rPr>
                <w:rFonts w:hint="eastAsia" w:ascii="仿宋" w:hAnsi="仿宋" w:eastAsia="仿宋" w:cs="仿宋"/>
                <w:i w:val="0"/>
                <w:color w:val="000000"/>
                <w:kern w:val="0"/>
                <w:sz w:val="21"/>
                <w:szCs w:val="21"/>
                <w:u w:val="none"/>
                <w:lang w:val="en-US" w:eastAsia="zh-CN" w:bidi="ar"/>
              </w:rPr>
              <w:t>，超滤系数</w:t>
            </w:r>
            <w:r>
              <w:rPr>
                <w:rStyle w:val="25"/>
                <w:rFonts w:hint="eastAsia" w:ascii="仿宋" w:hAnsi="仿宋" w:eastAsia="仿宋" w:cs="仿宋"/>
                <w:sz w:val="21"/>
                <w:szCs w:val="21"/>
                <w:lang w:val="en-US" w:eastAsia="zh-CN" w:bidi="ar"/>
              </w:rPr>
              <w:t>≥99ml/h/mmHg</w:t>
            </w:r>
            <w:r>
              <w:rPr>
                <w:rFonts w:hint="eastAsia" w:ascii="仿宋" w:hAnsi="仿宋" w:eastAsia="仿宋" w:cs="仿宋"/>
                <w:i w:val="0"/>
                <w:color w:val="000000"/>
                <w:kern w:val="0"/>
                <w:sz w:val="21"/>
                <w:szCs w:val="21"/>
                <w:u w:val="none"/>
                <w:lang w:val="en-US" w:eastAsia="zh-CN" w:bidi="ar"/>
              </w:rPr>
              <w:t>；筛选系数：菊粉清除率达</w:t>
            </w:r>
            <w:r>
              <w:rPr>
                <w:rStyle w:val="25"/>
                <w:rFonts w:hint="eastAsia" w:ascii="仿宋" w:hAnsi="仿宋" w:eastAsia="仿宋" w:cs="仿宋"/>
                <w:sz w:val="21"/>
                <w:szCs w:val="21"/>
                <w:lang w:val="en-US" w:eastAsia="zh-CN" w:bidi="ar"/>
              </w:rPr>
              <w:t>100%</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β2</w:t>
            </w:r>
            <w:r>
              <w:rPr>
                <w:rFonts w:hint="eastAsia" w:ascii="仿宋" w:hAnsi="仿宋" w:eastAsia="仿宋" w:cs="仿宋"/>
                <w:i w:val="0"/>
                <w:color w:val="000000"/>
                <w:kern w:val="0"/>
                <w:sz w:val="21"/>
                <w:szCs w:val="21"/>
                <w:u w:val="none"/>
                <w:lang w:val="en-US" w:eastAsia="zh-CN" w:bidi="ar"/>
              </w:rPr>
              <w:t>微球蛋白＞</w:t>
            </w:r>
            <w:r>
              <w:rPr>
                <w:rStyle w:val="25"/>
                <w:rFonts w:hint="eastAsia" w:ascii="仿宋" w:hAnsi="仿宋" w:eastAsia="仿宋" w:cs="仿宋"/>
                <w:sz w:val="21"/>
                <w:szCs w:val="21"/>
                <w:lang w:val="en-US" w:eastAsia="zh-CN" w:bidi="ar"/>
              </w:rPr>
              <w:t>0.8</w:t>
            </w:r>
            <w:r>
              <w:rPr>
                <w:rFonts w:hint="eastAsia" w:ascii="仿宋" w:hAnsi="仿宋" w:eastAsia="仿宋" w:cs="仿宋"/>
                <w:i w:val="0"/>
                <w:color w:val="000000"/>
                <w:kern w:val="0"/>
                <w:sz w:val="21"/>
                <w:szCs w:val="21"/>
                <w:u w:val="none"/>
                <w:lang w:val="en-US" w:eastAsia="zh-CN" w:bidi="ar"/>
              </w:rPr>
              <w:t>；白蛋白＜</w:t>
            </w:r>
            <w:r>
              <w:rPr>
                <w:rStyle w:val="25"/>
                <w:rFonts w:hint="eastAsia" w:ascii="仿宋" w:hAnsi="仿宋" w:eastAsia="仿宋" w:cs="仿宋"/>
                <w:sz w:val="21"/>
                <w:szCs w:val="21"/>
                <w:lang w:val="en-US" w:eastAsia="zh-CN" w:bidi="ar"/>
              </w:rPr>
              <w:t>0.001。</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2</w:t>
            </w:r>
            <w:r>
              <w:rPr>
                <w:rFonts w:hint="eastAsia" w:ascii="仿宋" w:hAnsi="仿宋" w:eastAsia="仿宋" w:cs="仿宋"/>
                <w:i w:val="0"/>
                <w:color w:val="000000"/>
                <w:kern w:val="0"/>
                <w:sz w:val="21"/>
                <w:szCs w:val="21"/>
                <w:u w:val="none"/>
                <w:lang w:val="en-US" w:eastAsia="zh-CN" w:bidi="ar"/>
              </w:rPr>
              <w:t>、透析器血室容量</w:t>
            </w:r>
            <w:r>
              <w:rPr>
                <w:rStyle w:val="25"/>
                <w:rFonts w:hint="eastAsia" w:ascii="仿宋" w:hAnsi="仿宋" w:eastAsia="仿宋" w:cs="仿宋"/>
                <w:sz w:val="21"/>
                <w:szCs w:val="21"/>
                <w:lang w:val="en-US" w:eastAsia="zh-CN" w:bidi="ar"/>
              </w:rPr>
              <w:t>≥103ml</w:t>
            </w:r>
            <w:r>
              <w:rPr>
                <w:rFonts w:hint="eastAsia" w:ascii="仿宋" w:hAnsi="仿宋" w:eastAsia="仿宋" w:cs="仿宋"/>
                <w:i w:val="0"/>
                <w:color w:val="000000"/>
                <w:kern w:val="0"/>
                <w:sz w:val="21"/>
                <w:szCs w:val="21"/>
                <w:u w:val="none"/>
                <w:lang w:val="en-US" w:eastAsia="zh-CN" w:bidi="ar"/>
              </w:rPr>
              <w:t>；透析器最大跨膜压（物理极限）</w:t>
            </w:r>
            <w:r>
              <w:rPr>
                <w:rStyle w:val="25"/>
                <w:rFonts w:hint="eastAsia" w:ascii="仿宋" w:hAnsi="仿宋" w:eastAsia="仿宋" w:cs="仿宋"/>
                <w:sz w:val="21"/>
                <w:szCs w:val="21"/>
                <w:lang w:val="en-US" w:eastAsia="zh-CN" w:bidi="ar"/>
              </w:rPr>
              <w:t>≥600mmHg</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3</w:t>
            </w:r>
            <w:r>
              <w:rPr>
                <w:rFonts w:hint="eastAsia" w:ascii="仿宋" w:hAnsi="仿宋" w:eastAsia="仿宋" w:cs="仿宋"/>
                <w:i w:val="0"/>
                <w:color w:val="000000"/>
                <w:kern w:val="0"/>
                <w:sz w:val="21"/>
                <w:szCs w:val="21"/>
                <w:u w:val="none"/>
                <w:lang w:val="en-US" w:eastAsia="zh-CN" w:bidi="ar"/>
              </w:rPr>
              <w:t>、膜内径</w:t>
            </w:r>
            <w:r>
              <w:rPr>
                <w:rStyle w:val="25"/>
                <w:rFonts w:hint="eastAsia" w:ascii="仿宋" w:hAnsi="仿宋" w:eastAsia="仿宋" w:cs="仿宋"/>
                <w:sz w:val="21"/>
                <w:szCs w:val="21"/>
                <w:lang w:val="en-US" w:eastAsia="zh-CN" w:bidi="ar"/>
              </w:rPr>
              <w:t>≥195um</w:t>
            </w:r>
            <w:r>
              <w:rPr>
                <w:rFonts w:hint="eastAsia" w:ascii="仿宋" w:hAnsi="仿宋" w:eastAsia="仿宋" w:cs="仿宋"/>
                <w:i w:val="0"/>
                <w:color w:val="000000"/>
                <w:kern w:val="0"/>
                <w:sz w:val="21"/>
                <w:szCs w:val="21"/>
                <w:u w:val="none"/>
                <w:lang w:val="en-US" w:eastAsia="zh-CN" w:bidi="ar"/>
              </w:rPr>
              <w:t>，膜壁厚</w:t>
            </w:r>
            <w:r>
              <w:rPr>
                <w:rStyle w:val="25"/>
                <w:rFonts w:hint="eastAsia" w:ascii="仿宋" w:hAnsi="仿宋" w:eastAsia="仿宋" w:cs="仿宋"/>
                <w:sz w:val="21"/>
                <w:szCs w:val="21"/>
                <w:lang w:val="en-US" w:eastAsia="zh-CN" w:bidi="ar"/>
              </w:rPr>
              <w:t>≥35um</w:t>
            </w:r>
            <w:r>
              <w:rPr>
                <w:rFonts w:hint="eastAsia" w:ascii="仿宋" w:hAnsi="仿宋" w:eastAsia="仿宋" w:cs="仿宋"/>
                <w:i w:val="0"/>
                <w:color w:val="000000"/>
                <w:kern w:val="0"/>
                <w:sz w:val="21"/>
                <w:szCs w:val="21"/>
                <w:u w:val="none"/>
                <w:lang w:val="en-US" w:eastAsia="zh-CN" w:bidi="ar"/>
              </w:rPr>
              <w:t>；血液接口和透析液接口标准为</w:t>
            </w:r>
            <w:r>
              <w:rPr>
                <w:rStyle w:val="25"/>
                <w:rFonts w:hint="eastAsia" w:ascii="仿宋" w:hAnsi="仿宋" w:eastAsia="仿宋" w:cs="仿宋"/>
                <w:sz w:val="21"/>
                <w:szCs w:val="21"/>
                <w:lang w:val="en-US" w:eastAsia="zh-CN" w:bidi="ar"/>
              </w:rPr>
              <w:t>ISO8637</w:t>
            </w:r>
            <w:r>
              <w:rPr>
                <w:rFonts w:hint="eastAsia" w:ascii="仿宋" w:hAnsi="仿宋" w:eastAsia="仿宋" w:cs="仿宋"/>
                <w:i w:val="0"/>
                <w:color w:val="000000"/>
                <w:kern w:val="0"/>
                <w:sz w:val="21"/>
                <w:szCs w:val="21"/>
                <w:u w:val="none"/>
                <w:lang w:val="en-US" w:eastAsia="zh-CN" w:bidi="ar"/>
              </w:rPr>
              <w:t>。</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6542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DA44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试剂耗材适配健帆DX-10血液净化机，作为空心纤维血液透析滤过器的备用</w:t>
            </w:r>
          </w:p>
        </w:tc>
      </w:tr>
      <w:tr w14:paraId="39C5C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DBB4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D3F3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空心纤维透析器</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5A4D41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用于急、慢性肾功能衰竭患者的血液透析滤过治疗。</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B3C1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1.由外壳、端盖、空心纤维膜、封口胶、密封圈、防尘帽组成。</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2.</w:t>
            </w:r>
            <w:r>
              <w:rPr>
                <w:rFonts w:hint="eastAsia" w:ascii="仿宋" w:hAnsi="仿宋" w:eastAsia="仿宋" w:cs="仿宋"/>
                <w:i w:val="0"/>
                <w:color w:val="000000"/>
                <w:kern w:val="0"/>
                <w:sz w:val="21"/>
                <w:szCs w:val="21"/>
                <w:u w:val="none"/>
                <w:lang w:val="en-US" w:eastAsia="zh-CN" w:bidi="ar"/>
              </w:rPr>
              <w:t>经过灭菌，一次性使用。</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3.</w:t>
            </w:r>
            <w:r>
              <w:rPr>
                <w:rFonts w:hint="eastAsia" w:ascii="仿宋" w:hAnsi="仿宋" w:eastAsia="仿宋" w:cs="仿宋"/>
                <w:i w:val="0"/>
                <w:color w:val="000000"/>
                <w:kern w:val="0"/>
                <w:sz w:val="21"/>
                <w:szCs w:val="21"/>
                <w:u w:val="none"/>
                <w:lang w:val="en-US" w:eastAsia="zh-CN" w:bidi="ar"/>
              </w:rPr>
              <w:t>聚砜膜，壳体为聚碳酸酯，壁厚</w:t>
            </w:r>
            <w:r>
              <w:rPr>
                <w:rStyle w:val="25"/>
                <w:rFonts w:hint="eastAsia" w:ascii="仿宋" w:hAnsi="仿宋" w:eastAsia="仿宋" w:cs="仿宋"/>
                <w:sz w:val="21"/>
                <w:szCs w:val="21"/>
                <w:lang w:val="en-US" w:eastAsia="zh-CN" w:bidi="ar"/>
              </w:rPr>
              <w:t>40μm</w:t>
            </w:r>
            <w:r>
              <w:rPr>
                <w:rFonts w:hint="eastAsia" w:ascii="仿宋" w:hAnsi="仿宋" w:eastAsia="仿宋" w:cs="仿宋"/>
                <w:i w:val="0"/>
                <w:color w:val="000000"/>
                <w:kern w:val="0"/>
                <w:sz w:val="21"/>
                <w:szCs w:val="21"/>
                <w:u w:val="none"/>
                <w:lang w:val="en-US" w:eastAsia="zh-CN" w:bidi="ar"/>
              </w:rPr>
              <w:t>，内径</w:t>
            </w:r>
            <w:r>
              <w:rPr>
                <w:rStyle w:val="25"/>
                <w:rFonts w:hint="eastAsia" w:ascii="仿宋" w:hAnsi="仿宋" w:eastAsia="仿宋" w:cs="仿宋"/>
                <w:sz w:val="21"/>
                <w:szCs w:val="21"/>
                <w:lang w:val="en-US" w:eastAsia="zh-CN" w:bidi="ar"/>
              </w:rPr>
              <w:t>200μm</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 xml:space="preserve">  </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4.</w:t>
            </w:r>
            <w:r>
              <w:rPr>
                <w:rFonts w:hint="eastAsia" w:ascii="仿宋" w:hAnsi="仿宋" w:eastAsia="仿宋" w:cs="仿宋"/>
                <w:i w:val="0"/>
                <w:color w:val="000000"/>
                <w:kern w:val="0"/>
                <w:sz w:val="21"/>
                <w:szCs w:val="21"/>
                <w:u w:val="none"/>
                <w:lang w:val="en-US" w:eastAsia="zh-CN" w:bidi="ar"/>
              </w:rPr>
              <w:t>膜面积</w:t>
            </w:r>
            <w:r>
              <w:rPr>
                <w:rStyle w:val="25"/>
                <w:rFonts w:hint="eastAsia" w:ascii="仿宋" w:hAnsi="仿宋" w:eastAsia="仿宋" w:cs="仿宋"/>
                <w:sz w:val="21"/>
                <w:szCs w:val="21"/>
                <w:lang w:val="en-US" w:eastAsia="zh-CN" w:bidi="ar"/>
              </w:rPr>
              <w:t>≥1.9m²</w:t>
            </w:r>
            <w:r>
              <w:rPr>
                <w:rFonts w:hint="eastAsia" w:ascii="仿宋" w:hAnsi="仿宋" w:eastAsia="仿宋" w:cs="仿宋"/>
                <w:i w:val="0"/>
                <w:color w:val="000000"/>
                <w:kern w:val="0"/>
                <w:sz w:val="21"/>
                <w:szCs w:val="21"/>
                <w:u w:val="none"/>
                <w:lang w:val="en-US" w:eastAsia="zh-CN" w:bidi="ar"/>
              </w:rPr>
              <w:t>，超滤系数</w:t>
            </w:r>
            <w:r>
              <w:rPr>
                <w:rStyle w:val="25"/>
                <w:rFonts w:hint="eastAsia" w:ascii="仿宋" w:hAnsi="仿宋" w:eastAsia="仿宋" w:cs="仿宋"/>
                <w:sz w:val="21"/>
                <w:szCs w:val="21"/>
                <w:lang w:val="en-US" w:eastAsia="zh-CN" w:bidi="ar"/>
              </w:rPr>
              <w:t>≥75mL/(h·mmHg)</w:t>
            </w:r>
            <w:r>
              <w:rPr>
                <w:rFonts w:hint="eastAsia" w:ascii="仿宋" w:hAnsi="仿宋" w:eastAsia="仿宋" w:cs="仿宋"/>
                <w:i w:val="0"/>
                <w:color w:val="000000"/>
                <w:kern w:val="0"/>
                <w:sz w:val="21"/>
                <w:szCs w:val="21"/>
                <w:u w:val="none"/>
                <w:lang w:val="en-US" w:eastAsia="zh-CN" w:bidi="ar"/>
              </w:rPr>
              <w:t>，血室容积</w:t>
            </w:r>
            <w:r>
              <w:rPr>
                <w:rStyle w:val="25"/>
                <w:rFonts w:hint="eastAsia" w:ascii="仿宋" w:hAnsi="仿宋" w:eastAsia="仿宋" w:cs="仿宋"/>
                <w:sz w:val="21"/>
                <w:szCs w:val="21"/>
                <w:lang w:val="en-US" w:eastAsia="zh-CN" w:bidi="ar"/>
              </w:rPr>
              <w:t>≤115ml</w:t>
            </w:r>
            <w:r>
              <w:rPr>
                <w:rFonts w:hint="eastAsia" w:ascii="仿宋" w:hAnsi="仿宋" w:eastAsia="仿宋" w:cs="仿宋"/>
                <w:i w:val="0"/>
                <w:color w:val="000000"/>
                <w:kern w:val="0"/>
                <w:sz w:val="21"/>
                <w:szCs w:val="21"/>
                <w:u w:val="none"/>
                <w:lang w:val="en-US" w:eastAsia="zh-CN" w:bidi="ar"/>
              </w:rPr>
              <w:t>。</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A61E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D05C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rPr>
                <w:rFonts w:hint="eastAsia" w:ascii="仿宋" w:hAnsi="仿宋" w:eastAsia="仿宋" w:cs="仿宋"/>
                <w:i w:val="0"/>
                <w:iCs w:val="0"/>
                <w:color w:val="auto"/>
                <w:kern w:val="0"/>
                <w:sz w:val="21"/>
                <w:szCs w:val="21"/>
                <w:u w:val="none"/>
                <w:lang w:val="en-US" w:eastAsia="zh-CN" w:bidi="ar"/>
              </w:rPr>
            </w:pPr>
          </w:p>
        </w:tc>
      </w:tr>
      <w:tr w14:paraId="6E47B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B1462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6</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BCE3B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空心纤维透析器</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4597EA7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用于急、慢性肾功能衰竭患者的血液透析治疗。</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7A5F6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1.由外壳、端盖、空心纤维膜、封口胶、密封圈、防尘帽组成。</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2.</w:t>
            </w:r>
            <w:r>
              <w:rPr>
                <w:rFonts w:hint="eastAsia" w:ascii="仿宋" w:hAnsi="仿宋" w:eastAsia="仿宋" w:cs="仿宋"/>
                <w:i w:val="0"/>
                <w:color w:val="000000"/>
                <w:kern w:val="0"/>
                <w:sz w:val="21"/>
                <w:szCs w:val="21"/>
                <w:u w:val="none"/>
                <w:lang w:val="en-US" w:eastAsia="zh-CN" w:bidi="ar"/>
              </w:rPr>
              <w:t>经过灭菌，一次性使用。</w:t>
            </w:r>
            <w:r>
              <w:rPr>
                <w:rStyle w:val="25"/>
                <w:rFonts w:hint="eastAsia" w:ascii="仿宋" w:hAnsi="仿宋" w:eastAsia="仿宋" w:cs="仿宋"/>
                <w:sz w:val="21"/>
                <w:szCs w:val="21"/>
                <w:lang w:val="en-US" w:eastAsia="zh-CN" w:bidi="ar"/>
              </w:rPr>
              <w:t xml:space="preserve">                             </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3.</w:t>
            </w:r>
            <w:r>
              <w:rPr>
                <w:rFonts w:hint="eastAsia" w:ascii="仿宋" w:hAnsi="仿宋" w:eastAsia="仿宋" w:cs="仿宋"/>
                <w:i w:val="0"/>
                <w:color w:val="000000"/>
                <w:kern w:val="0"/>
                <w:sz w:val="21"/>
                <w:szCs w:val="21"/>
                <w:u w:val="none"/>
                <w:lang w:val="en-US" w:eastAsia="zh-CN" w:bidi="ar"/>
              </w:rPr>
              <w:t>聚砜膜，壳体材质为聚碳酸酯。</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4.</w:t>
            </w:r>
            <w:r>
              <w:rPr>
                <w:rFonts w:hint="eastAsia" w:ascii="仿宋" w:hAnsi="仿宋" w:eastAsia="仿宋" w:cs="仿宋"/>
                <w:i w:val="0"/>
                <w:color w:val="000000"/>
                <w:kern w:val="0"/>
                <w:sz w:val="21"/>
                <w:szCs w:val="21"/>
                <w:u w:val="none"/>
                <w:lang w:val="en-US" w:eastAsia="zh-CN" w:bidi="ar"/>
              </w:rPr>
              <w:t>高通量：膜面积</w:t>
            </w:r>
            <w:r>
              <w:rPr>
                <w:rStyle w:val="25"/>
                <w:rFonts w:hint="eastAsia" w:ascii="仿宋" w:hAnsi="仿宋" w:eastAsia="仿宋" w:cs="仿宋"/>
                <w:sz w:val="21"/>
                <w:szCs w:val="21"/>
                <w:lang w:val="en-US" w:eastAsia="zh-CN" w:bidi="ar"/>
              </w:rPr>
              <w:t>≥1.7m²</w:t>
            </w:r>
            <w:r>
              <w:rPr>
                <w:rFonts w:hint="eastAsia" w:ascii="仿宋" w:hAnsi="仿宋" w:eastAsia="仿宋" w:cs="仿宋"/>
                <w:i w:val="0"/>
                <w:color w:val="000000"/>
                <w:kern w:val="0"/>
                <w:sz w:val="21"/>
                <w:szCs w:val="21"/>
                <w:u w:val="none"/>
                <w:lang w:val="en-US" w:eastAsia="zh-CN" w:bidi="ar"/>
              </w:rPr>
              <w:t>，超滤系数</w:t>
            </w:r>
            <w:r>
              <w:rPr>
                <w:rStyle w:val="25"/>
                <w:rFonts w:hint="eastAsia" w:ascii="仿宋" w:hAnsi="仿宋" w:eastAsia="仿宋" w:cs="仿宋"/>
                <w:sz w:val="21"/>
                <w:szCs w:val="21"/>
                <w:lang w:val="en-US" w:eastAsia="zh-CN" w:bidi="ar"/>
              </w:rPr>
              <w:t>≥45mL/(h·mmHg)</w:t>
            </w:r>
            <w:r>
              <w:rPr>
                <w:rFonts w:hint="eastAsia" w:ascii="仿宋" w:hAnsi="仿宋" w:eastAsia="仿宋" w:cs="仿宋"/>
                <w:i w:val="0"/>
                <w:color w:val="000000"/>
                <w:kern w:val="0"/>
                <w:sz w:val="21"/>
                <w:szCs w:val="21"/>
                <w:u w:val="none"/>
                <w:lang w:val="en-US" w:eastAsia="zh-CN" w:bidi="ar"/>
              </w:rPr>
              <w:t>，血室容积</w:t>
            </w:r>
            <w:r>
              <w:rPr>
                <w:rStyle w:val="25"/>
                <w:rFonts w:hint="eastAsia" w:ascii="仿宋" w:hAnsi="仿宋" w:eastAsia="仿宋" w:cs="仿宋"/>
                <w:sz w:val="21"/>
                <w:szCs w:val="21"/>
                <w:lang w:val="en-US" w:eastAsia="zh-CN" w:bidi="ar"/>
              </w:rPr>
              <w:t>≤90ml</w:t>
            </w:r>
            <w:r>
              <w:rPr>
                <w:rFonts w:hint="eastAsia" w:ascii="仿宋" w:hAnsi="仿宋" w:eastAsia="仿宋" w:cs="仿宋"/>
                <w:i w:val="0"/>
                <w:color w:val="000000"/>
                <w:kern w:val="0"/>
                <w:sz w:val="21"/>
                <w:szCs w:val="21"/>
                <w:u w:val="none"/>
                <w:lang w:val="en-US" w:eastAsia="zh-CN" w:bidi="ar"/>
              </w:rPr>
              <w:t>。</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1F774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851E0C">
            <w:pPr>
              <w:keepNext w:val="0"/>
              <w:keepLines w:val="0"/>
              <w:suppressLineNumbers w:val="0"/>
              <w:spacing w:before="0" w:beforeAutospacing="0" w:after="0" w:afterAutospacing="0"/>
              <w:ind w:left="0" w:right="0"/>
              <w:jc w:val="left"/>
              <w:rPr>
                <w:rFonts w:hint="eastAsia" w:ascii="仿宋" w:hAnsi="仿宋" w:eastAsia="仿宋" w:cs="仿宋"/>
                <w:i w:val="0"/>
                <w:iCs w:val="0"/>
                <w:color w:val="auto"/>
                <w:kern w:val="0"/>
                <w:sz w:val="21"/>
                <w:szCs w:val="21"/>
                <w:u w:val="none"/>
                <w:lang w:val="en-US" w:eastAsia="zh-CN" w:bidi="ar"/>
              </w:rPr>
            </w:pPr>
          </w:p>
        </w:tc>
      </w:tr>
      <w:tr w14:paraId="7CE32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72A8F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7</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75450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中空纤维透析器</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6F0EEF7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用于急、慢性肾功能衰竭患者的血液透析治疗。</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E3159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1.由外壳、端盖、空心纤维膜、封口胶、密封圈、防尘帽组成。</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2.</w:t>
            </w:r>
            <w:r>
              <w:rPr>
                <w:rFonts w:hint="eastAsia" w:ascii="仿宋" w:hAnsi="仿宋" w:eastAsia="仿宋" w:cs="仿宋"/>
                <w:i w:val="0"/>
                <w:color w:val="000000"/>
                <w:kern w:val="0"/>
                <w:sz w:val="21"/>
                <w:szCs w:val="21"/>
                <w:u w:val="none"/>
                <w:lang w:val="en-US" w:eastAsia="zh-CN" w:bidi="ar"/>
              </w:rPr>
              <w:t>经过灭菌，一次性使用，为保湿膜透析器。</w:t>
            </w:r>
            <w:r>
              <w:rPr>
                <w:rStyle w:val="25"/>
                <w:rFonts w:hint="eastAsia" w:ascii="仿宋" w:hAnsi="仿宋" w:eastAsia="仿宋" w:cs="仿宋"/>
                <w:sz w:val="21"/>
                <w:szCs w:val="21"/>
                <w:lang w:val="en-US" w:eastAsia="zh-CN" w:bidi="ar"/>
              </w:rPr>
              <w:t xml:space="preserve">                                                                                                         3.</w:t>
            </w:r>
            <w:r>
              <w:rPr>
                <w:rFonts w:hint="eastAsia" w:ascii="仿宋" w:hAnsi="仿宋" w:eastAsia="仿宋" w:cs="仿宋"/>
                <w:i w:val="0"/>
                <w:color w:val="000000"/>
                <w:kern w:val="0"/>
                <w:sz w:val="21"/>
                <w:szCs w:val="21"/>
                <w:u w:val="none"/>
                <w:lang w:val="en-US" w:eastAsia="zh-CN" w:bidi="ar"/>
              </w:rPr>
              <w:t>聚砜膜、外壳材质为聚丙烯。</w:t>
            </w:r>
            <w:r>
              <w:rPr>
                <w:rStyle w:val="25"/>
                <w:rFonts w:hint="eastAsia" w:ascii="仿宋" w:hAnsi="仿宋" w:eastAsia="仿宋" w:cs="仿宋"/>
                <w:sz w:val="21"/>
                <w:szCs w:val="21"/>
                <w:lang w:val="en-US" w:eastAsia="zh-CN" w:bidi="ar"/>
              </w:rPr>
              <w:t xml:space="preserve">                                                                                              4.</w:t>
            </w:r>
            <w:r>
              <w:rPr>
                <w:rFonts w:hint="eastAsia" w:ascii="仿宋" w:hAnsi="仿宋" w:eastAsia="仿宋" w:cs="仿宋"/>
                <w:i w:val="0"/>
                <w:color w:val="000000"/>
                <w:kern w:val="0"/>
                <w:sz w:val="21"/>
                <w:szCs w:val="21"/>
                <w:u w:val="none"/>
                <w:lang w:val="en-US" w:eastAsia="zh-CN" w:bidi="ar"/>
              </w:rPr>
              <w:t>高通量：膜面积</w:t>
            </w:r>
            <w:r>
              <w:rPr>
                <w:rStyle w:val="25"/>
                <w:rFonts w:hint="eastAsia" w:ascii="仿宋" w:hAnsi="仿宋" w:eastAsia="仿宋" w:cs="仿宋"/>
                <w:sz w:val="21"/>
                <w:szCs w:val="21"/>
                <w:lang w:val="en-US" w:eastAsia="zh-CN" w:bidi="ar"/>
              </w:rPr>
              <w:t>≥1.8m²</w:t>
            </w:r>
            <w:r>
              <w:rPr>
                <w:rFonts w:hint="eastAsia" w:ascii="仿宋" w:hAnsi="仿宋" w:eastAsia="仿宋" w:cs="仿宋"/>
                <w:i w:val="0"/>
                <w:color w:val="000000"/>
                <w:kern w:val="0"/>
                <w:sz w:val="21"/>
                <w:szCs w:val="21"/>
                <w:u w:val="none"/>
                <w:lang w:val="en-US" w:eastAsia="zh-CN" w:bidi="ar"/>
              </w:rPr>
              <w:t>，超滤系数</w:t>
            </w:r>
            <w:r>
              <w:rPr>
                <w:rStyle w:val="25"/>
                <w:rFonts w:hint="eastAsia" w:ascii="仿宋" w:hAnsi="仿宋" w:eastAsia="仿宋" w:cs="仿宋"/>
                <w:sz w:val="21"/>
                <w:szCs w:val="21"/>
                <w:lang w:val="en-US" w:eastAsia="zh-CN" w:bidi="ar"/>
              </w:rPr>
              <w:t>≥52mL/(h·mmHg)</w:t>
            </w:r>
            <w:r>
              <w:rPr>
                <w:rFonts w:hint="eastAsia" w:ascii="仿宋" w:hAnsi="仿宋" w:eastAsia="仿宋" w:cs="仿宋"/>
                <w:i w:val="0"/>
                <w:color w:val="000000"/>
                <w:kern w:val="0"/>
                <w:sz w:val="21"/>
                <w:szCs w:val="21"/>
                <w:u w:val="none"/>
                <w:lang w:val="en-US" w:eastAsia="zh-CN" w:bidi="ar"/>
              </w:rPr>
              <w:t>，血室容积</w:t>
            </w:r>
            <w:r>
              <w:rPr>
                <w:rStyle w:val="25"/>
                <w:rFonts w:hint="eastAsia" w:ascii="仿宋" w:hAnsi="仿宋" w:eastAsia="仿宋" w:cs="仿宋"/>
                <w:sz w:val="21"/>
                <w:szCs w:val="21"/>
                <w:lang w:val="en-US" w:eastAsia="zh-CN" w:bidi="ar"/>
              </w:rPr>
              <w:t>≤111ml</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β2-Mg</w:t>
            </w:r>
            <w:r>
              <w:rPr>
                <w:rFonts w:hint="eastAsia" w:ascii="仿宋" w:hAnsi="仿宋" w:eastAsia="仿宋" w:cs="仿宋"/>
                <w:i w:val="0"/>
                <w:color w:val="000000"/>
                <w:kern w:val="0"/>
                <w:sz w:val="21"/>
                <w:szCs w:val="21"/>
                <w:u w:val="none"/>
                <w:lang w:val="en-US" w:eastAsia="zh-CN" w:bidi="ar"/>
              </w:rPr>
              <w:t>清除率</w:t>
            </w:r>
            <w:r>
              <w:rPr>
                <w:rStyle w:val="25"/>
                <w:rFonts w:hint="eastAsia" w:ascii="仿宋" w:hAnsi="仿宋" w:eastAsia="仿宋" w:cs="仿宋"/>
                <w:sz w:val="21"/>
                <w:szCs w:val="21"/>
                <w:lang w:val="en-US" w:eastAsia="zh-CN" w:bidi="ar"/>
              </w:rPr>
              <w:t>≥68ml/min</w:t>
            </w:r>
            <w:r>
              <w:rPr>
                <w:rFonts w:hint="eastAsia" w:ascii="仿宋" w:hAnsi="仿宋" w:eastAsia="仿宋" w:cs="仿宋"/>
                <w:i w:val="0"/>
                <w:color w:val="000000"/>
                <w:kern w:val="0"/>
                <w:sz w:val="21"/>
                <w:szCs w:val="21"/>
                <w:u w:val="none"/>
                <w:lang w:val="en-US" w:eastAsia="zh-CN" w:bidi="ar"/>
              </w:rPr>
              <w:t>。</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1ED3B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8A98FF">
            <w:pPr>
              <w:keepNext w:val="0"/>
              <w:keepLines w:val="0"/>
              <w:suppressLineNumbers w:val="0"/>
              <w:spacing w:before="0" w:beforeAutospacing="0" w:after="0" w:afterAutospacing="0"/>
              <w:ind w:left="0" w:right="0"/>
              <w:jc w:val="left"/>
              <w:rPr>
                <w:rFonts w:hint="eastAsia" w:ascii="仿宋" w:hAnsi="仿宋" w:eastAsia="仿宋" w:cs="仿宋"/>
                <w:i w:val="0"/>
                <w:iCs w:val="0"/>
                <w:color w:val="auto"/>
                <w:kern w:val="0"/>
                <w:sz w:val="21"/>
                <w:szCs w:val="21"/>
                <w:u w:val="none"/>
                <w:lang w:val="en-US" w:eastAsia="zh-CN" w:bidi="ar"/>
              </w:rPr>
            </w:pPr>
          </w:p>
        </w:tc>
      </w:tr>
      <w:tr w14:paraId="7272E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F630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669B1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空心纤维透析器</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2FA4248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用于急、慢性肾功能衰竭患者的血液透析治疗。</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1150C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1.由外壳、端盖、空心纤维膜、封口胶、密封圈、防尘帽组成。</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2.</w:t>
            </w:r>
            <w:r>
              <w:rPr>
                <w:rFonts w:hint="eastAsia" w:ascii="仿宋" w:hAnsi="仿宋" w:eastAsia="仿宋" w:cs="仿宋"/>
                <w:i w:val="0"/>
                <w:color w:val="000000"/>
                <w:kern w:val="0"/>
                <w:sz w:val="21"/>
                <w:szCs w:val="21"/>
                <w:u w:val="none"/>
                <w:lang w:val="en-US" w:eastAsia="zh-CN" w:bidi="ar"/>
              </w:rPr>
              <w:t>经过灭菌，一次性使用。</w:t>
            </w:r>
            <w:r>
              <w:rPr>
                <w:rStyle w:val="25"/>
                <w:rFonts w:hint="eastAsia" w:ascii="仿宋" w:hAnsi="仿宋" w:eastAsia="仿宋" w:cs="仿宋"/>
                <w:sz w:val="21"/>
                <w:szCs w:val="21"/>
                <w:lang w:val="en-US" w:eastAsia="zh-CN" w:bidi="ar"/>
              </w:rPr>
              <w:t xml:space="preserve">                             </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3.</w:t>
            </w:r>
            <w:r>
              <w:rPr>
                <w:rFonts w:hint="eastAsia" w:ascii="仿宋" w:hAnsi="仿宋" w:eastAsia="仿宋" w:cs="仿宋"/>
                <w:i w:val="0"/>
                <w:color w:val="000000"/>
                <w:kern w:val="0"/>
                <w:sz w:val="21"/>
                <w:szCs w:val="21"/>
                <w:u w:val="none"/>
                <w:lang w:val="en-US" w:eastAsia="zh-CN" w:bidi="ar"/>
              </w:rPr>
              <w:t>聚砜膜，壳体材质为聚碳酸酯。</w:t>
            </w:r>
            <w:r>
              <w:rPr>
                <w:rStyle w:val="25"/>
                <w:rFonts w:hint="eastAsia" w:ascii="仿宋" w:hAnsi="仿宋" w:eastAsia="仿宋" w:cs="仿宋"/>
                <w:sz w:val="21"/>
                <w:szCs w:val="21"/>
                <w:lang w:val="en-US" w:eastAsia="zh-CN" w:bidi="ar"/>
              </w:rPr>
              <w:t xml:space="preserve">                                                                       4.</w:t>
            </w:r>
            <w:r>
              <w:rPr>
                <w:rFonts w:hint="eastAsia" w:ascii="仿宋" w:hAnsi="仿宋" w:eastAsia="仿宋" w:cs="仿宋"/>
                <w:i w:val="0"/>
                <w:color w:val="000000"/>
                <w:kern w:val="0"/>
                <w:sz w:val="21"/>
                <w:szCs w:val="21"/>
                <w:u w:val="none"/>
                <w:lang w:val="en-US" w:eastAsia="zh-CN" w:bidi="ar"/>
              </w:rPr>
              <w:t>低通量：膜面积</w:t>
            </w:r>
            <w:r>
              <w:rPr>
                <w:rStyle w:val="25"/>
                <w:rFonts w:hint="eastAsia" w:ascii="仿宋" w:hAnsi="仿宋" w:eastAsia="仿宋" w:cs="仿宋"/>
                <w:sz w:val="21"/>
                <w:szCs w:val="21"/>
                <w:lang w:val="en-US" w:eastAsia="zh-CN" w:bidi="ar"/>
              </w:rPr>
              <w:t>≥1.7m²</w:t>
            </w:r>
            <w:r>
              <w:rPr>
                <w:rFonts w:hint="eastAsia" w:ascii="仿宋" w:hAnsi="仿宋" w:eastAsia="仿宋" w:cs="仿宋"/>
                <w:i w:val="0"/>
                <w:color w:val="000000"/>
                <w:kern w:val="0"/>
                <w:sz w:val="21"/>
                <w:szCs w:val="21"/>
                <w:u w:val="none"/>
                <w:lang w:val="en-US" w:eastAsia="zh-CN" w:bidi="ar"/>
              </w:rPr>
              <w:t>，超滤系数</w:t>
            </w:r>
            <w:r>
              <w:rPr>
                <w:rStyle w:val="25"/>
                <w:rFonts w:hint="eastAsia" w:ascii="仿宋" w:hAnsi="仿宋" w:eastAsia="仿宋" w:cs="仿宋"/>
                <w:sz w:val="21"/>
                <w:szCs w:val="21"/>
                <w:lang w:val="en-US" w:eastAsia="zh-CN" w:bidi="ar"/>
              </w:rPr>
              <w:t>≥20mL/(h·mmHg)</w:t>
            </w:r>
            <w:r>
              <w:rPr>
                <w:rFonts w:hint="eastAsia" w:ascii="仿宋" w:hAnsi="仿宋" w:eastAsia="仿宋" w:cs="仿宋"/>
                <w:i w:val="0"/>
                <w:color w:val="000000"/>
                <w:kern w:val="0"/>
                <w:sz w:val="21"/>
                <w:szCs w:val="21"/>
                <w:u w:val="none"/>
                <w:lang w:val="en-US" w:eastAsia="zh-CN" w:bidi="ar"/>
              </w:rPr>
              <w:t>，血室容积</w:t>
            </w:r>
            <w:r>
              <w:rPr>
                <w:rStyle w:val="25"/>
                <w:rFonts w:hint="eastAsia" w:ascii="仿宋" w:hAnsi="仿宋" w:eastAsia="仿宋" w:cs="仿宋"/>
                <w:sz w:val="21"/>
                <w:szCs w:val="21"/>
                <w:lang w:val="en-US" w:eastAsia="zh-CN" w:bidi="ar"/>
              </w:rPr>
              <w:t>≤90ml</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 xml:space="preserve">                                                              </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01764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D61CA5">
            <w:pPr>
              <w:keepNext w:val="0"/>
              <w:keepLines w:val="0"/>
              <w:suppressLineNumbers w:val="0"/>
              <w:spacing w:before="0" w:beforeAutospacing="0" w:after="0" w:afterAutospacing="0"/>
              <w:ind w:left="0" w:right="0"/>
              <w:jc w:val="left"/>
              <w:rPr>
                <w:rFonts w:hint="eastAsia" w:ascii="仿宋" w:hAnsi="仿宋" w:eastAsia="仿宋" w:cs="仿宋"/>
                <w:i w:val="0"/>
                <w:iCs w:val="0"/>
                <w:color w:val="auto"/>
                <w:kern w:val="0"/>
                <w:sz w:val="21"/>
                <w:szCs w:val="21"/>
                <w:u w:val="none"/>
                <w:lang w:val="en-US" w:eastAsia="zh-CN" w:bidi="ar"/>
              </w:rPr>
            </w:pPr>
          </w:p>
        </w:tc>
      </w:tr>
      <w:tr w14:paraId="0C2B8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357B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D6D38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血液净化装置的体外循环血路</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1844E53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适用于一次性使用血液净化装置的体外循环血路，供血液净化时作为血液通道使用。</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5D147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1.产品管路由动脉管路、静脉管路、肝素管路、压力传感器管路、药物注入管路、预冲管路、补液管路、排液管路和次级循环管路组成。</w:t>
            </w:r>
            <w:r>
              <w:rPr>
                <w:rStyle w:val="25"/>
                <w:rFonts w:hint="eastAsia" w:ascii="仿宋" w:hAnsi="仿宋" w:eastAsia="仿宋" w:cs="仿宋"/>
                <w:sz w:val="21"/>
                <w:szCs w:val="21"/>
                <w:lang w:val="en-US" w:eastAsia="zh-CN" w:bidi="ar"/>
              </w:rPr>
              <w:t xml:space="preserve">                                                                                           </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2.</w:t>
            </w:r>
            <w:r>
              <w:rPr>
                <w:rFonts w:hint="eastAsia" w:ascii="仿宋" w:hAnsi="仿宋" w:eastAsia="仿宋" w:cs="仿宋"/>
                <w:i w:val="0"/>
                <w:color w:val="000000"/>
                <w:kern w:val="0"/>
                <w:sz w:val="21"/>
                <w:szCs w:val="21"/>
                <w:u w:val="none"/>
                <w:lang w:val="en-US" w:eastAsia="zh-CN" w:bidi="ar"/>
              </w:rPr>
              <w:t>产品配件包括连通接头、滑动接头、开关夹子、导管、采样接头、三通、锁紧接头、螺旋通、流量调节器、办理液器滴头、插针、护套、监测枕、泵接头、泵管、锁紧接头帽、滴头瓶、透析接头、废液袋、过滤网和压力传感器保护罩。可根据临床治疗模式组合成套。</w:t>
            </w:r>
            <w:r>
              <w:rPr>
                <w:rStyle w:val="25"/>
                <w:rFonts w:hint="eastAsia" w:ascii="仿宋" w:hAnsi="仿宋" w:eastAsia="仿宋" w:cs="仿宋"/>
                <w:sz w:val="21"/>
                <w:szCs w:val="21"/>
                <w:lang w:val="en-US" w:eastAsia="zh-CN" w:bidi="ar"/>
              </w:rPr>
              <w:t xml:space="preserve">                                                                                                                         3.</w:t>
            </w:r>
            <w:r>
              <w:rPr>
                <w:rFonts w:hint="eastAsia" w:ascii="仿宋" w:hAnsi="仿宋" w:eastAsia="仿宋" w:cs="仿宋"/>
                <w:i w:val="0"/>
                <w:color w:val="000000"/>
                <w:kern w:val="0"/>
                <w:sz w:val="21"/>
                <w:szCs w:val="21"/>
                <w:u w:val="none"/>
                <w:lang w:val="en-US" w:eastAsia="zh-CN" w:bidi="ar"/>
              </w:rPr>
              <w:t>产品经灭菌，无菌、无热原。</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AA871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05050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试剂耗材适配 威高DBB-07、DBB-EXAS、DBB-EXAESS血液透析机</w:t>
            </w:r>
          </w:p>
        </w:tc>
      </w:tr>
      <w:tr w14:paraId="1DAD0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6B13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8B1C1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一次性使用无菌血液透析用中心静脉导管</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054F22F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供医疗单位进行血液透析、静脉输液用，也可持续监测中心静脉压力，使用时间不超过</w:t>
            </w:r>
            <w:r>
              <w:rPr>
                <w:rStyle w:val="25"/>
                <w:rFonts w:hint="eastAsia" w:ascii="仿宋" w:hAnsi="仿宋" w:eastAsia="仿宋" w:cs="仿宋"/>
                <w:sz w:val="21"/>
                <w:szCs w:val="21"/>
                <w:lang w:val="en-US" w:eastAsia="zh-CN" w:bidi="ar"/>
              </w:rPr>
              <w:t>30</w:t>
            </w:r>
            <w:r>
              <w:rPr>
                <w:rFonts w:hint="eastAsia" w:ascii="仿宋" w:hAnsi="仿宋" w:eastAsia="仿宋" w:cs="仿宋"/>
                <w:i w:val="0"/>
                <w:color w:val="000000"/>
                <w:kern w:val="0"/>
                <w:sz w:val="21"/>
                <w:szCs w:val="21"/>
                <w:u w:val="none"/>
                <w:lang w:val="en-US" w:eastAsia="zh-CN" w:bidi="ar"/>
              </w:rPr>
              <w:t>天。</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D28B3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1.组件包括：血液透析用中心静脉导管（配导管夹和滑扣）、穿刺针、导丝</w:t>
            </w:r>
            <w:r>
              <w:rPr>
                <w:rStyle w:val="25"/>
                <w:rFonts w:hint="eastAsia" w:ascii="仿宋" w:hAnsi="仿宋" w:eastAsia="仿宋" w:cs="仿宋"/>
                <w:sz w:val="21"/>
                <w:szCs w:val="21"/>
                <w:lang w:val="en-US" w:eastAsia="zh-CN" w:bidi="ar"/>
              </w:rPr>
              <w:t xml:space="preserve"> (</w:t>
            </w:r>
            <w:r>
              <w:rPr>
                <w:rFonts w:hint="eastAsia" w:ascii="仿宋" w:hAnsi="仿宋" w:eastAsia="仿宋" w:cs="仿宋"/>
                <w:i w:val="0"/>
                <w:color w:val="000000"/>
                <w:kern w:val="0"/>
                <w:sz w:val="21"/>
                <w:szCs w:val="21"/>
                <w:u w:val="none"/>
                <w:lang w:val="en-US" w:eastAsia="zh-CN" w:bidi="ar"/>
              </w:rPr>
              <w:t>含导丝控制手柄</w:t>
            </w:r>
            <w:r>
              <w:rPr>
                <w:rStyle w:val="25"/>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扩张器、一次性使用无菌注射器、一次性使用无菌注射针、一次性无菌输液接头、无菌塑柄手术刀、带线缝合针、粘贴伤口敷料、一次性使用灭菌橡胶外科手套、消毒刷、纱布块（外科纱布敷料）、一次性无菌孔巾、一次性医用中单、棉球（医用脱脂棉制品）、导管固定装置（可选）。</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2.</w:t>
            </w:r>
            <w:r>
              <w:rPr>
                <w:rFonts w:hint="eastAsia" w:ascii="仿宋" w:hAnsi="仿宋" w:eastAsia="仿宋" w:cs="仿宋"/>
                <w:i w:val="0"/>
                <w:color w:val="000000"/>
                <w:kern w:val="0"/>
                <w:sz w:val="21"/>
                <w:szCs w:val="21"/>
                <w:u w:val="none"/>
                <w:lang w:val="en-US" w:eastAsia="zh-CN" w:bidi="ar"/>
              </w:rPr>
              <w:t>一次性使用无菌血液透析用中心静脉导管应有一个可以防止器械相互碰撞的托盘。</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3.</w:t>
            </w:r>
            <w:r>
              <w:rPr>
                <w:rFonts w:hint="eastAsia" w:ascii="仿宋" w:hAnsi="仿宋" w:eastAsia="仿宋" w:cs="仿宋"/>
                <w:i w:val="0"/>
                <w:color w:val="000000"/>
                <w:kern w:val="0"/>
                <w:sz w:val="21"/>
                <w:szCs w:val="21"/>
                <w:u w:val="none"/>
                <w:lang w:val="en-US" w:eastAsia="zh-CN" w:bidi="ar"/>
              </w:rPr>
              <w:t>包含规格：双腔</w:t>
            </w:r>
            <w:r>
              <w:rPr>
                <w:rStyle w:val="25"/>
                <w:rFonts w:hint="eastAsia" w:ascii="仿宋" w:hAnsi="仿宋" w:eastAsia="仿宋" w:cs="仿宋"/>
                <w:sz w:val="21"/>
                <w:szCs w:val="21"/>
                <w:lang w:val="en-US" w:eastAsia="zh-CN" w:bidi="ar"/>
              </w:rPr>
              <w:t>6.5Fr</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8.5Fr</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11.5Fr</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12Fr</w:t>
            </w:r>
            <w:r>
              <w:rPr>
                <w:rFonts w:hint="eastAsia" w:ascii="仿宋" w:hAnsi="仿宋" w:eastAsia="仿宋" w:cs="仿宋"/>
                <w:i w:val="0"/>
                <w:color w:val="000000"/>
                <w:kern w:val="0"/>
                <w:sz w:val="21"/>
                <w:szCs w:val="21"/>
                <w:u w:val="none"/>
                <w:lang w:val="en-US" w:eastAsia="zh-CN" w:bidi="ar"/>
              </w:rPr>
              <w:t>，导管长度有</w:t>
            </w:r>
            <w:r>
              <w:rPr>
                <w:rStyle w:val="25"/>
                <w:rFonts w:hint="eastAsia" w:ascii="仿宋" w:hAnsi="仿宋" w:eastAsia="仿宋" w:cs="仿宋"/>
                <w:sz w:val="21"/>
                <w:szCs w:val="21"/>
                <w:lang w:val="en-US" w:eastAsia="zh-CN" w:bidi="ar"/>
              </w:rPr>
              <w:t>13cm</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16cm</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20cm</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23cm</w:t>
            </w:r>
            <w:r>
              <w:rPr>
                <w:rFonts w:hint="eastAsia" w:ascii="仿宋" w:hAnsi="仿宋" w:eastAsia="仿宋" w:cs="仿宋"/>
                <w:i w:val="0"/>
                <w:color w:val="000000"/>
                <w:kern w:val="0"/>
                <w:sz w:val="21"/>
                <w:szCs w:val="21"/>
                <w:u w:val="none"/>
                <w:lang w:val="en-US" w:eastAsia="zh-CN" w:bidi="ar"/>
              </w:rPr>
              <w:t>可选。</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4.</w:t>
            </w:r>
            <w:r>
              <w:rPr>
                <w:rFonts w:hint="eastAsia" w:ascii="仿宋" w:hAnsi="仿宋" w:eastAsia="仿宋" w:cs="仿宋"/>
                <w:i w:val="0"/>
                <w:color w:val="000000"/>
                <w:kern w:val="0"/>
                <w:sz w:val="21"/>
                <w:szCs w:val="21"/>
                <w:u w:val="none"/>
                <w:lang w:val="en-US" w:eastAsia="zh-CN" w:bidi="ar"/>
              </w:rPr>
              <w:t>血液透析用中心静脉导管的管体、连接座采用热塑性聚氨酯（</w:t>
            </w:r>
            <w:r>
              <w:rPr>
                <w:rStyle w:val="25"/>
                <w:rFonts w:hint="eastAsia" w:ascii="仿宋" w:hAnsi="仿宋" w:eastAsia="仿宋" w:cs="仿宋"/>
                <w:sz w:val="21"/>
                <w:szCs w:val="21"/>
                <w:lang w:val="en-US" w:eastAsia="zh-CN" w:bidi="ar"/>
              </w:rPr>
              <w:t>TPU</w:t>
            </w:r>
            <w:r>
              <w:rPr>
                <w:rFonts w:hint="eastAsia" w:ascii="仿宋" w:hAnsi="仿宋" w:eastAsia="仿宋" w:cs="仿宋"/>
                <w:i w:val="0"/>
                <w:color w:val="000000"/>
                <w:kern w:val="0"/>
                <w:sz w:val="21"/>
                <w:szCs w:val="21"/>
                <w:u w:val="none"/>
                <w:lang w:val="en-US" w:eastAsia="zh-CN" w:bidi="ar"/>
              </w:rPr>
              <w:t>）制成；外延管体采用硅胶制造；外延管接头采用聚碳酸酯（</w:t>
            </w:r>
            <w:r>
              <w:rPr>
                <w:rStyle w:val="25"/>
                <w:rFonts w:hint="eastAsia" w:ascii="仿宋" w:hAnsi="仿宋" w:eastAsia="仿宋" w:cs="仿宋"/>
                <w:sz w:val="21"/>
                <w:szCs w:val="21"/>
                <w:lang w:val="en-US" w:eastAsia="zh-CN" w:bidi="ar"/>
              </w:rPr>
              <w:t>PC</w:t>
            </w:r>
            <w:r>
              <w:rPr>
                <w:rFonts w:hint="eastAsia" w:ascii="仿宋" w:hAnsi="仿宋" w:eastAsia="仿宋" w:cs="仿宋"/>
                <w:i w:val="0"/>
                <w:color w:val="000000"/>
                <w:kern w:val="0"/>
                <w:sz w:val="21"/>
                <w:szCs w:val="21"/>
                <w:u w:val="none"/>
                <w:lang w:val="en-US" w:eastAsia="zh-CN" w:bidi="ar"/>
              </w:rPr>
              <w:t>）制造。导管夹、滑扣采用</w:t>
            </w:r>
            <w:r>
              <w:rPr>
                <w:rStyle w:val="25"/>
                <w:rFonts w:hint="eastAsia" w:ascii="仿宋" w:hAnsi="仿宋" w:eastAsia="仿宋" w:cs="仿宋"/>
                <w:sz w:val="21"/>
                <w:szCs w:val="21"/>
                <w:lang w:val="en-US" w:eastAsia="zh-CN" w:bidi="ar"/>
              </w:rPr>
              <w:t xml:space="preserve"> ABS </w:t>
            </w:r>
            <w:r>
              <w:rPr>
                <w:rFonts w:hint="eastAsia" w:ascii="仿宋" w:hAnsi="仿宋" w:eastAsia="仿宋" w:cs="仿宋"/>
                <w:i w:val="0"/>
                <w:color w:val="000000"/>
                <w:kern w:val="0"/>
                <w:sz w:val="21"/>
                <w:szCs w:val="21"/>
                <w:u w:val="none"/>
                <w:lang w:val="en-US" w:eastAsia="zh-CN" w:bidi="ar"/>
              </w:rPr>
              <w:t>制造；扩张器的接头和管体采用聚丙烯（</w:t>
            </w:r>
            <w:r>
              <w:rPr>
                <w:rStyle w:val="25"/>
                <w:rFonts w:hint="eastAsia" w:ascii="仿宋" w:hAnsi="仿宋" w:eastAsia="仿宋" w:cs="仿宋"/>
                <w:sz w:val="21"/>
                <w:szCs w:val="21"/>
                <w:lang w:val="en-US" w:eastAsia="zh-CN" w:bidi="ar"/>
              </w:rPr>
              <w:t>PP</w:t>
            </w:r>
            <w:r>
              <w:rPr>
                <w:rFonts w:hint="eastAsia" w:ascii="仿宋" w:hAnsi="仿宋" w:eastAsia="仿宋" w:cs="仿宋"/>
                <w:i w:val="0"/>
                <w:color w:val="000000"/>
                <w:kern w:val="0"/>
                <w:sz w:val="21"/>
                <w:szCs w:val="21"/>
                <w:u w:val="none"/>
                <w:lang w:val="en-US" w:eastAsia="zh-CN" w:bidi="ar"/>
              </w:rPr>
              <w:t>）制造。导丝采用</w:t>
            </w:r>
            <w:r>
              <w:rPr>
                <w:rStyle w:val="25"/>
                <w:rFonts w:hint="eastAsia" w:ascii="仿宋" w:hAnsi="仿宋" w:eastAsia="仿宋" w:cs="仿宋"/>
                <w:sz w:val="21"/>
                <w:szCs w:val="21"/>
                <w:lang w:val="en-US" w:eastAsia="zh-CN" w:bidi="ar"/>
              </w:rPr>
              <w:t xml:space="preserve"> SUS304</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0Cr18Ni9</w:t>
            </w:r>
            <w:r>
              <w:rPr>
                <w:rFonts w:hint="eastAsia" w:ascii="仿宋" w:hAnsi="仿宋" w:eastAsia="仿宋" w:cs="仿宋"/>
                <w:i w:val="0"/>
                <w:color w:val="000000"/>
                <w:kern w:val="0"/>
                <w:sz w:val="21"/>
                <w:szCs w:val="21"/>
                <w:u w:val="none"/>
                <w:lang w:val="en-US" w:eastAsia="zh-CN" w:bidi="ar"/>
              </w:rPr>
              <w:t>）不锈钢制造；穿刺针接头采用聚碳酸酯（</w:t>
            </w:r>
            <w:r>
              <w:rPr>
                <w:rStyle w:val="25"/>
                <w:rFonts w:hint="eastAsia" w:ascii="仿宋" w:hAnsi="仿宋" w:eastAsia="仿宋" w:cs="仿宋"/>
                <w:sz w:val="21"/>
                <w:szCs w:val="21"/>
                <w:lang w:val="en-US" w:eastAsia="zh-CN" w:bidi="ar"/>
              </w:rPr>
              <w:t>PC</w:t>
            </w:r>
            <w:r>
              <w:rPr>
                <w:rFonts w:hint="eastAsia" w:ascii="仿宋" w:hAnsi="仿宋" w:eastAsia="仿宋" w:cs="仿宋"/>
                <w:i w:val="0"/>
                <w:color w:val="000000"/>
                <w:kern w:val="0"/>
                <w:sz w:val="21"/>
                <w:szCs w:val="21"/>
                <w:u w:val="none"/>
                <w:lang w:val="en-US" w:eastAsia="zh-CN" w:bidi="ar"/>
              </w:rPr>
              <w:t>），针管采用</w:t>
            </w:r>
            <w:r>
              <w:rPr>
                <w:rStyle w:val="25"/>
                <w:rFonts w:hint="eastAsia" w:ascii="仿宋" w:hAnsi="仿宋" w:eastAsia="仿宋" w:cs="仿宋"/>
                <w:sz w:val="21"/>
                <w:szCs w:val="21"/>
                <w:lang w:val="en-US" w:eastAsia="zh-CN" w:bidi="ar"/>
              </w:rPr>
              <w:t xml:space="preserve"> SUS304</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0Cr18Ni9</w:t>
            </w:r>
            <w:r>
              <w:rPr>
                <w:rFonts w:hint="eastAsia" w:ascii="仿宋" w:hAnsi="仿宋" w:eastAsia="仿宋" w:cs="仿宋"/>
                <w:i w:val="0"/>
                <w:color w:val="000000"/>
                <w:kern w:val="0"/>
                <w:sz w:val="21"/>
                <w:szCs w:val="21"/>
                <w:u w:val="none"/>
                <w:lang w:val="en-US" w:eastAsia="zh-CN" w:bidi="ar"/>
              </w:rPr>
              <w:t>）不锈钢制造。血液透析用中心静脉导管具有</w:t>
            </w:r>
            <w:r>
              <w:rPr>
                <w:rStyle w:val="25"/>
                <w:rFonts w:hint="eastAsia" w:ascii="仿宋" w:hAnsi="仿宋" w:eastAsia="仿宋" w:cs="仿宋"/>
                <w:sz w:val="21"/>
                <w:szCs w:val="21"/>
                <w:lang w:val="en-US" w:eastAsia="zh-CN" w:bidi="ar"/>
              </w:rPr>
              <w:t xml:space="preserve"> X </w:t>
            </w:r>
            <w:r>
              <w:rPr>
                <w:rFonts w:hint="eastAsia" w:ascii="仿宋" w:hAnsi="仿宋" w:eastAsia="仿宋" w:cs="仿宋"/>
                <w:i w:val="0"/>
                <w:color w:val="000000"/>
                <w:kern w:val="0"/>
                <w:sz w:val="21"/>
                <w:szCs w:val="21"/>
                <w:u w:val="none"/>
                <w:lang w:val="en-US" w:eastAsia="zh-CN" w:bidi="ar"/>
              </w:rPr>
              <w:t>射线不穿透性。</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C0A3F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7867B2">
            <w:pPr>
              <w:keepNext w:val="0"/>
              <w:keepLines w:val="0"/>
              <w:suppressLineNumbers w:val="0"/>
              <w:spacing w:before="0" w:beforeAutospacing="0" w:after="0" w:afterAutospacing="0"/>
              <w:ind w:left="0" w:right="0"/>
              <w:jc w:val="left"/>
              <w:rPr>
                <w:rFonts w:hint="eastAsia" w:ascii="仿宋" w:hAnsi="仿宋" w:eastAsia="仿宋" w:cs="仿宋"/>
                <w:i w:val="0"/>
                <w:iCs w:val="0"/>
                <w:color w:val="auto"/>
                <w:kern w:val="0"/>
                <w:sz w:val="21"/>
                <w:szCs w:val="21"/>
                <w:u w:val="none"/>
                <w:lang w:val="en-US" w:eastAsia="zh-CN" w:bidi="ar"/>
              </w:rPr>
            </w:pPr>
          </w:p>
        </w:tc>
      </w:tr>
      <w:tr w14:paraId="37209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7"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B2C67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14298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透析液过滤器</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614E4A3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配合血液透析装置使用，其工作原理是利用空心纤维膜的作用，清除透析液中的内毒素、细菌与不溶性微粒。</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09010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1.由中空纤维、密封剂、外壳、</w:t>
            </w:r>
            <w:r>
              <w:rPr>
                <w:rStyle w:val="25"/>
                <w:rFonts w:hint="eastAsia" w:ascii="仿宋" w:hAnsi="仿宋" w:eastAsia="仿宋" w:cs="仿宋"/>
                <w:sz w:val="21"/>
                <w:szCs w:val="21"/>
                <w:lang w:val="en-US" w:eastAsia="zh-CN" w:bidi="ar"/>
              </w:rPr>
              <w:t>A</w:t>
            </w:r>
            <w:r>
              <w:rPr>
                <w:rFonts w:hint="eastAsia" w:ascii="仿宋" w:hAnsi="仿宋" w:eastAsia="仿宋" w:cs="仿宋"/>
                <w:i w:val="0"/>
                <w:color w:val="000000"/>
                <w:kern w:val="0"/>
                <w:sz w:val="21"/>
                <w:szCs w:val="21"/>
                <w:u w:val="none"/>
                <w:lang w:val="en-US" w:eastAsia="zh-CN" w:bidi="ar"/>
              </w:rPr>
              <w:t>盖、</w:t>
            </w:r>
            <w:r>
              <w:rPr>
                <w:rStyle w:val="25"/>
                <w:rFonts w:hint="eastAsia" w:ascii="仿宋" w:hAnsi="仿宋" w:eastAsia="仿宋" w:cs="仿宋"/>
                <w:sz w:val="21"/>
                <w:szCs w:val="21"/>
                <w:lang w:val="en-US" w:eastAsia="zh-CN" w:bidi="ar"/>
              </w:rPr>
              <w:t>B</w:t>
            </w:r>
            <w:r>
              <w:rPr>
                <w:rFonts w:hint="eastAsia" w:ascii="仿宋" w:hAnsi="仿宋" w:eastAsia="仿宋" w:cs="仿宋"/>
                <w:i w:val="0"/>
                <w:color w:val="000000"/>
                <w:kern w:val="0"/>
                <w:sz w:val="21"/>
                <w:szCs w:val="21"/>
                <w:u w:val="none"/>
                <w:lang w:val="en-US" w:eastAsia="zh-CN" w:bidi="ar"/>
              </w:rPr>
              <w:t>盖、垫圈组成，各组件对应原材料为聚酯</w:t>
            </w:r>
            <w:r>
              <w:rPr>
                <w:rStyle w:val="25"/>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聚合物（</w:t>
            </w:r>
            <w:r>
              <w:rPr>
                <w:rStyle w:val="25"/>
                <w:rFonts w:hint="eastAsia" w:ascii="仿宋" w:hAnsi="仿宋" w:eastAsia="仿宋" w:cs="仿宋"/>
                <w:sz w:val="21"/>
                <w:szCs w:val="21"/>
                <w:lang w:val="en-US" w:eastAsia="zh-CN" w:bidi="ar"/>
              </w:rPr>
              <w:t>PEPA</w:t>
            </w:r>
            <w:r>
              <w:rPr>
                <w:rFonts w:hint="eastAsia" w:ascii="仿宋" w:hAnsi="仿宋" w:eastAsia="仿宋" w:cs="仿宋"/>
                <w:i w:val="0"/>
                <w:color w:val="000000"/>
                <w:kern w:val="0"/>
                <w:sz w:val="21"/>
                <w:szCs w:val="21"/>
                <w:u w:val="none"/>
                <w:lang w:val="en-US" w:eastAsia="zh-CN" w:bidi="ar"/>
              </w:rPr>
              <w:t>）、聚氨酯、聚砜、硅橡胶。</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86247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5B593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试剂耗材适配威高DBB-07、DBB-EXAS、DBB-EXAESS血液透析机</w:t>
            </w:r>
          </w:p>
        </w:tc>
      </w:tr>
      <w:tr w14:paraId="0502B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CB03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DD46A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一次性使用动静脉穿刺器</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40431BB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与血液成份采集机或血液透析机配套，用于从人体采集血液，并将处理过的血液或血液成份回输给人体。</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6EFE1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1、由穿刺针保护套、穿刺针、针柄</w:t>
            </w:r>
            <w:r>
              <w:rPr>
                <w:rStyle w:val="25"/>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固定式或旋转式</w:t>
            </w:r>
            <w:r>
              <w:rPr>
                <w:rStyle w:val="25"/>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、针结构及组成</w:t>
            </w:r>
            <w:r>
              <w:rPr>
                <w:rStyle w:val="25"/>
                <w:rFonts w:hint="eastAsia" w:ascii="仿宋" w:hAnsi="仿宋" w:eastAsia="仿宋" w:cs="仿宋"/>
                <w:sz w:val="21"/>
                <w:szCs w:val="21"/>
                <w:lang w:val="en-US" w:eastAsia="zh-CN" w:bidi="ar"/>
              </w:rPr>
              <w:t xml:space="preserve"> </w:t>
            </w:r>
            <w:r>
              <w:rPr>
                <w:rFonts w:hint="eastAsia" w:ascii="仿宋" w:hAnsi="仿宋" w:eastAsia="仿宋" w:cs="仿宋"/>
                <w:i w:val="0"/>
                <w:color w:val="000000"/>
                <w:kern w:val="0"/>
                <w:sz w:val="21"/>
                <w:szCs w:val="21"/>
                <w:u w:val="none"/>
                <w:lang w:val="en-US" w:eastAsia="zh-CN" w:bidi="ar"/>
              </w:rPr>
              <w:t>座、止流夹、防针刺保护装置</w:t>
            </w:r>
            <w:r>
              <w:rPr>
                <w:rStyle w:val="25"/>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或无</w:t>
            </w:r>
            <w:r>
              <w:rPr>
                <w:rStyle w:val="25"/>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、软管、内圆锥接头、接头保护套装配而成。</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2</w:t>
            </w:r>
            <w:r>
              <w:rPr>
                <w:rFonts w:hint="eastAsia" w:ascii="仿宋" w:hAnsi="仿宋" w:eastAsia="仿宋" w:cs="仿宋"/>
                <w:i w:val="0"/>
                <w:color w:val="000000"/>
                <w:kern w:val="0"/>
                <w:sz w:val="21"/>
                <w:szCs w:val="21"/>
                <w:u w:val="none"/>
                <w:lang w:val="en-US" w:eastAsia="zh-CN" w:bidi="ar"/>
              </w:rPr>
              <w:t>、采用聚氯乙烯、不锈钢及</w:t>
            </w:r>
            <w:r>
              <w:rPr>
                <w:rStyle w:val="25"/>
                <w:rFonts w:hint="eastAsia" w:ascii="仿宋" w:hAnsi="仿宋" w:eastAsia="仿宋" w:cs="仿宋"/>
                <w:sz w:val="21"/>
                <w:szCs w:val="21"/>
                <w:lang w:val="en-US" w:eastAsia="zh-CN" w:bidi="ar"/>
              </w:rPr>
              <w:t>ABS</w:t>
            </w:r>
            <w:r>
              <w:rPr>
                <w:rFonts w:hint="eastAsia" w:ascii="仿宋" w:hAnsi="仿宋" w:eastAsia="仿宋" w:cs="仿宋"/>
                <w:i w:val="0"/>
                <w:color w:val="000000"/>
                <w:kern w:val="0"/>
                <w:sz w:val="21"/>
                <w:szCs w:val="21"/>
                <w:u w:val="none"/>
                <w:lang w:val="en-US" w:eastAsia="zh-CN" w:bidi="ar"/>
              </w:rPr>
              <w:t>材料制造。</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3</w:t>
            </w:r>
            <w:r>
              <w:rPr>
                <w:rFonts w:hint="eastAsia" w:ascii="仿宋" w:hAnsi="仿宋" w:eastAsia="仿宋" w:cs="仿宋"/>
                <w:i w:val="0"/>
                <w:color w:val="000000"/>
                <w:kern w:val="0"/>
                <w:sz w:val="21"/>
                <w:szCs w:val="21"/>
                <w:u w:val="none"/>
                <w:lang w:val="en-US" w:eastAsia="zh-CN" w:bidi="ar"/>
              </w:rPr>
              <w:t>、产品经灭菌，无菌，一次性使用。</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AD171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A81BB5">
            <w:pPr>
              <w:keepNext w:val="0"/>
              <w:keepLines w:val="0"/>
              <w:suppressLineNumbers w:val="0"/>
              <w:spacing w:before="0" w:beforeAutospacing="0" w:after="0" w:afterAutospacing="0"/>
              <w:ind w:left="0" w:right="0"/>
              <w:jc w:val="left"/>
              <w:rPr>
                <w:rFonts w:hint="eastAsia" w:ascii="仿宋" w:hAnsi="仿宋" w:eastAsia="仿宋" w:cs="仿宋"/>
                <w:i w:val="0"/>
                <w:iCs w:val="0"/>
                <w:color w:val="auto"/>
                <w:kern w:val="0"/>
                <w:sz w:val="21"/>
                <w:szCs w:val="21"/>
                <w:u w:val="none"/>
                <w:lang w:val="en-US" w:eastAsia="zh-CN" w:bidi="ar"/>
              </w:rPr>
            </w:pPr>
          </w:p>
        </w:tc>
      </w:tr>
      <w:tr w14:paraId="72B94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1247E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13</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7B652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一次性钝型动静脉瘘穿刺针</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0054E18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适用于血液净化治疗中，进行定点穿刺（如扣眼穿刺），建立血管通道。产品仅限于成人患者使用。</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7ACA2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1、由穿刺针保护套、穿刺针、针座、针柄、止流夹、防针刺保护装置（或无）、软管、内圆锥接头、接头保护套组成。</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2</w:t>
            </w:r>
            <w:r>
              <w:rPr>
                <w:rFonts w:hint="eastAsia" w:ascii="仿宋" w:hAnsi="仿宋" w:eastAsia="仿宋" w:cs="仿宋"/>
                <w:i w:val="0"/>
                <w:color w:val="000000"/>
                <w:kern w:val="0"/>
                <w:sz w:val="21"/>
                <w:szCs w:val="21"/>
                <w:u w:val="none"/>
                <w:lang w:val="en-US" w:eastAsia="zh-CN" w:bidi="ar"/>
              </w:rPr>
              <w:t>、产品经灭菌，无菌，一次性使用。</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F181D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0A4458">
            <w:pPr>
              <w:keepNext w:val="0"/>
              <w:keepLines w:val="0"/>
              <w:suppressLineNumbers w:val="0"/>
              <w:spacing w:before="0" w:beforeAutospacing="0" w:after="0" w:afterAutospacing="0"/>
              <w:ind w:left="0" w:right="0"/>
              <w:jc w:val="left"/>
              <w:rPr>
                <w:rFonts w:hint="eastAsia" w:ascii="仿宋" w:hAnsi="仿宋" w:eastAsia="仿宋" w:cs="仿宋"/>
                <w:i w:val="0"/>
                <w:iCs w:val="0"/>
                <w:color w:val="auto"/>
                <w:kern w:val="0"/>
                <w:sz w:val="21"/>
                <w:szCs w:val="21"/>
                <w:u w:val="none"/>
                <w:lang w:val="en-US" w:eastAsia="zh-CN" w:bidi="ar"/>
              </w:rPr>
            </w:pPr>
          </w:p>
        </w:tc>
      </w:tr>
      <w:tr w14:paraId="24834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0CAD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14</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D2991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一次性使用补液管路</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11B5F7F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配合血液透析滤芯过装置供急、慢性肾功能衰竭的患者，进行在线血液透析滤过、在线血液滤过治疗时供给（滤过）补液。</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6A72E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1、由导管、泵管、管路接头、管路接头保护帽、机器接头、机器接头保护帽，泵接头、三通、开关夹子、锁紧接头、接头帽、止逆阀组成。</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2</w:t>
            </w:r>
            <w:r>
              <w:rPr>
                <w:rFonts w:hint="eastAsia" w:ascii="仿宋" w:hAnsi="仿宋" w:eastAsia="仿宋" w:cs="仿宋"/>
                <w:i w:val="0"/>
                <w:color w:val="000000"/>
                <w:kern w:val="0"/>
                <w:sz w:val="21"/>
                <w:szCs w:val="21"/>
                <w:u w:val="none"/>
                <w:lang w:val="en-US" w:eastAsia="zh-CN" w:bidi="ar"/>
              </w:rPr>
              <w:t>、产品经灭菌，无菌、无热原。</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5C06A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439C7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试剂耗材适配 威高DBB-07、DBB-EXAS、DBB-EXAESS血液透析机</w:t>
            </w:r>
          </w:p>
        </w:tc>
      </w:tr>
      <w:tr w14:paraId="77273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53D3E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15</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428AD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血液透析浓缩液（</w:t>
            </w:r>
            <w:r>
              <w:rPr>
                <w:rStyle w:val="25"/>
                <w:rFonts w:hint="eastAsia" w:ascii="仿宋" w:hAnsi="仿宋" w:eastAsia="仿宋" w:cs="仿宋"/>
                <w:sz w:val="21"/>
                <w:szCs w:val="21"/>
                <w:lang w:val="en-US" w:eastAsia="zh-CN" w:bidi="ar"/>
              </w:rPr>
              <w:t>A</w:t>
            </w:r>
            <w:r>
              <w:rPr>
                <w:rFonts w:hint="eastAsia" w:ascii="仿宋" w:hAnsi="仿宋" w:eastAsia="仿宋" w:cs="仿宋"/>
                <w:i w:val="0"/>
                <w:color w:val="000000"/>
                <w:kern w:val="0"/>
                <w:sz w:val="21"/>
                <w:szCs w:val="21"/>
                <w:u w:val="none"/>
                <w:lang w:val="en-US" w:eastAsia="zh-CN" w:bidi="ar"/>
              </w:rPr>
              <w:t>液</w:t>
            </w:r>
            <w:r>
              <w:rPr>
                <w:rStyle w:val="25"/>
                <w:rFonts w:hint="eastAsia" w:ascii="仿宋" w:hAnsi="仿宋" w:eastAsia="仿宋" w:cs="仿宋"/>
                <w:sz w:val="21"/>
                <w:szCs w:val="21"/>
                <w:lang w:val="en-US" w:eastAsia="zh-CN" w:bidi="ar"/>
              </w:rPr>
              <w:t xml:space="preserve"> 5L</w:t>
            </w:r>
            <w:r>
              <w:rPr>
                <w:rFonts w:hint="eastAsia" w:ascii="仿宋" w:hAnsi="仿宋" w:eastAsia="仿宋" w:cs="仿宋"/>
                <w:i w:val="0"/>
                <w:color w:val="000000"/>
                <w:kern w:val="0"/>
                <w:sz w:val="21"/>
                <w:szCs w:val="21"/>
                <w:u w:val="none"/>
                <w:lang w:val="en-US" w:eastAsia="zh-CN" w:bidi="ar"/>
              </w:rPr>
              <w:t>）</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6491FE4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用于急、慢性肾功能衰竭及药物中毒患者进行血液透析治疗。</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5726F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1.A浓缩透析液成分为氯化钠、氯化钾、氯化钙、氯化镁、枸橼酸或冰醋酸原料和水组成，透析液成分应与人体内循环相似并符合《血液净化标准操作规程》。</w:t>
            </w:r>
            <w:r>
              <w:rPr>
                <w:rStyle w:val="25"/>
                <w:rFonts w:hint="eastAsia" w:ascii="仿宋" w:hAnsi="仿宋" w:eastAsia="仿宋" w:cs="仿宋"/>
                <w:sz w:val="21"/>
                <w:szCs w:val="21"/>
                <w:lang w:val="en-US" w:eastAsia="zh-CN" w:bidi="ar"/>
              </w:rPr>
              <w:t xml:space="preserve">                                                                                                                         2.AB</w:t>
            </w:r>
            <w:r>
              <w:rPr>
                <w:rFonts w:hint="eastAsia" w:ascii="仿宋" w:hAnsi="仿宋" w:eastAsia="仿宋" w:cs="仿宋"/>
                <w:i w:val="0"/>
                <w:color w:val="000000"/>
                <w:kern w:val="0"/>
                <w:sz w:val="21"/>
                <w:szCs w:val="21"/>
                <w:u w:val="none"/>
                <w:lang w:val="en-US" w:eastAsia="zh-CN" w:bidi="ar"/>
              </w:rPr>
              <w:t>浓缩透析液的细菌总数应</w:t>
            </w:r>
            <w:r>
              <w:rPr>
                <w:rStyle w:val="25"/>
                <w:rFonts w:hint="eastAsia" w:ascii="仿宋" w:hAnsi="仿宋" w:eastAsia="仿宋" w:cs="仿宋"/>
                <w:sz w:val="21"/>
                <w:szCs w:val="21"/>
                <w:lang w:val="en-US" w:eastAsia="zh-CN" w:bidi="ar"/>
              </w:rPr>
              <w:t>≤50CFU/ml</w:t>
            </w:r>
            <w:r>
              <w:rPr>
                <w:rFonts w:hint="eastAsia" w:ascii="仿宋" w:hAnsi="仿宋" w:eastAsia="仿宋" w:cs="仿宋"/>
                <w:i w:val="0"/>
                <w:color w:val="000000"/>
                <w:kern w:val="0"/>
                <w:sz w:val="21"/>
                <w:szCs w:val="21"/>
                <w:u w:val="none"/>
                <w:lang w:val="en-US" w:eastAsia="zh-CN" w:bidi="ar"/>
              </w:rPr>
              <w:t>，真菌总数应</w:t>
            </w:r>
            <w:r>
              <w:rPr>
                <w:rStyle w:val="25"/>
                <w:rFonts w:hint="eastAsia" w:ascii="仿宋" w:hAnsi="仿宋" w:eastAsia="仿宋" w:cs="仿宋"/>
                <w:sz w:val="21"/>
                <w:szCs w:val="21"/>
                <w:lang w:val="en-US" w:eastAsia="zh-CN" w:bidi="ar"/>
              </w:rPr>
              <w:t>≤5CFU/ml</w:t>
            </w:r>
            <w:r>
              <w:rPr>
                <w:rFonts w:hint="eastAsia" w:ascii="仿宋" w:hAnsi="仿宋" w:eastAsia="仿宋" w:cs="仿宋"/>
                <w:i w:val="0"/>
                <w:color w:val="000000"/>
                <w:kern w:val="0"/>
                <w:sz w:val="21"/>
                <w:szCs w:val="21"/>
                <w:u w:val="none"/>
                <w:lang w:val="en-US" w:eastAsia="zh-CN" w:bidi="ar"/>
              </w:rPr>
              <w:t>，大肠杆菌应不得检出，细菌内毒素含量应</w:t>
            </w:r>
            <w:r>
              <w:rPr>
                <w:rStyle w:val="25"/>
                <w:rFonts w:hint="eastAsia" w:ascii="仿宋" w:hAnsi="仿宋" w:eastAsia="仿宋" w:cs="仿宋"/>
                <w:sz w:val="21"/>
                <w:szCs w:val="21"/>
                <w:lang w:val="en-US" w:eastAsia="zh-CN" w:bidi="ar"/>
              </w:rPr>
              <w:t>≤0.03EU/ml</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 xml:space="preserve">                                                                                        </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3</w:t>
            </w:r>
            <w:r>
              <w:rPr>
                <w:rFonts w:hint="eastAsia" w:ascii="仿宋" w:hAnsi="仿宋" w:eastAsia="仿宋" w:cs="仿宋"/>
                <w:i w:val="0"/>
                <w:color w:val="000000"/>
                <w:kern w:val="0"/>
                <w:sz w:val="21"/>
                <w:szCs w:val="21"/>
                <w:u w:val="none"/>
                <w:lang w:val="en-US" w:eastAsia="zh-CN" w:bidi="ar"/>
              </w:rPr>
              <w:t>、产品能满足个性化透析需要，</w:t>
            </w:r>
            <w:r>
              <w:rPr>
                <w:rStyle w:val="25"/>
                <w:rFonts w:hint="eastAsia" w:ascii="仿宋" w:hAnsi="仿宋" w:eastAsia="仿宋" w:cs="仿宋"/>
                <w:sz w:val="21"/>
                <w:szCs w:val="21"/>
                <w:lang w:val="en-US" w:eastAsia="zh-CN" w:bidi="ar"/>
              </w:rPr>
              <w:t>A</w:t>
            </w:r>
            <w:r>
              <w:rPr>
                <w:rFonts w:hint="eastAsia" w:ascii="仿宋" w:hAnsi="仿宋" w:eastAsia="仿宋" w:cs="仿宋"/>
                <w:i w:val="0"/>
                <w:color w:val="000000"/>
                <w:kern w:val="0"/>
                <w:sz w:val="21"/>
                <w:szCs w:val="21"/>
                <w:u w:val="none"/>
                <w:lang w:val="en-US" w:eastAsia="zh-CN" w:bidi="ar"/>
              </w:rPr>
              <w:t>浓缩透析液能提供高钙（</w:t>
            </w:r>
            <w:r>
              <w:rPr>
                <w:rStyle w:val="25"/>
                <w:rFonts w:hint="eastAsia" w:ascii="仿宋" w:hAnsi="仿宋" w:eastAsia="仿宋" w:cs="仿宋"/>
                <w:sz w:val="21"/>
                <w:szCs w:val="21"/>
                <w:lang w:val="en-US" w:eastAsia="zh-CN" w:bidi="ar"/>
              </w:rPr>
              <w:t>Ca1.75</w:t>
            </w:r>
            <w:r>
              <w:rPr>
                <w:rFonts w:hint="eastAsia" w:ascii="仿宋" w:hAnsi="仿宋" w:eastAsia="仿宋" w:cs="仿宋"/>
                <w:i w:val="0"/>
                <w:color w:val="000000"/>
                <w:kern w:val="0"/>
                <w:sz w:val="21"/>
                <w:szCs w:val="21"/>
                <w:u w:val="none"/>
                <w:lang w:val="en-US" w:eastAsia="zh-CN" w:bidi="ar"/>
              </w:rPr>
              <w:t>）、低钙（</w:t>
            </w:r>
            <w:r>
              <w:rPr>
                <w:rStyle w:val="25"/>
                <w:rFonts w:hint="eastAsia" w:ascii="仿宋" w:hAnsi="仿宋" w:eastAsia="仿宋" w:cs="仿宋"/>
                <w:sz w:val="21"/>
                <w:szCs w:val="21"/>
                <w:lang w:val="en-US" w:eastAsia="zh-CN" w:bidi="ar"/>
              </w:rPr>
              <w:t>Ca1.25</w:t>
            </w:r>
            <w:r>
              <w:rPr>
                <w:rFonts w:hint="eastAsia" w:ascii="仿宋" w:hAnsi="仿宋" w:eastAsia="仿宋" w:cs="仿宋"/>
                <w:i w:val="0"/>
                <w:color w:val="000000"/>
                <w:kern w:val="0"/>
                <w:sz w:val="21"/>
                <w:szCs w:val="21"/>
                <w:u w:val="none"/>
                <w:lang w:val="en-US" w:eastAsia="zh-CN" w:bidi="ar"/>
              </w:rPr>
              <w:t>）、常规钙（</w:t>
            </w:r>
            <w:r>
              <w:rPr>
                <w:rStyle w:val="25"/>
                <w:rFonts w:hint="eastAsia" w:ascii="仿宋" w:hAnsi="仿宋" w:eastAsia="仿宋" w:cs="仿宋"/>
                <w:sz w:val="21"/>
                <w:szCs w:val="21"/>
                <w:lang w:val="en-US" w:eastAsia="zh-CN" w:bidi="ar"/>
              </w:rPr>
              <w:t>Ca1.5</w:t>
            </w:r>
            <w:r>
              <w:rPr>
                <w:rFonts w:hint="eastAsia" w:ascii="仿宋" w:hAnsi="仿宋" w:eastAsia="仿宋" w:cs="仿宋"/>
                <w:i w:val="0"/>
                <w:color w:val="000000"/>
                <w:kern w:val="0"/>
                <w:sz w:val="21"/>
                <w:szCs w:val="21"/>
                <w:u w:val="none"/>
                <w:lang w:val="en-US" w:eastAsia="zh-CN" w:bidi="ar"/>
              </w:rPr>
              <w:t>）、含糖（</w:t>
            </w:r>
            <w:r>
              <w:rPr>
                <w:rStyle w:val="25"/>
                <w:rFonts w:hint="eastAsia" w:ascii="仿宋" w:hAnsi="仿宋" w:eastAsia="仿宋" w:cs="仿宋"/>
                <w:sz w:val="21"/>
                <w:szCs w:val="21"/>
                <w:lang w:val="en-US" w:eastAsia="zh-CN" w:bidi="ar"/>
              </w:rPr>
              <w:t>1.1g/L</w:t>
            </w:r>
            <w:r>
              <w:rPr>
                <w:rFonts w:hint="eastAsia" w:ascii="仿宋" w:hAnsi="仿宋" w:eastAsia="仿宋" w:cs="仿宋"/>
                <w:i w:val="0"/>
                <w:color w:val="000000"/>
                <w:kern w:val="0"/>
                <w:sz w:val="21"/>
                <w:szCs w:val="21"/>
                <w:u w:val="none"/>
                <w:lang w:val="en-US" w:eastAsia="zh-CN" w:bidi="ar"/>
              </w:rPr>
              <w:t>），正常钾（</w:t>
            </w:r>
            <w:r>
              <w:rPr>
                <w:rStyle w:val="25"/>
                <w:rFonts w:hint="eastAsia" w:ascii="仿宋" w:hAnsi="仿宋" w:eastAsia="仿宋" w:cs="仿宋"/>
                <w:sz w:val="21"/>
                <w:szCs w:val="21"/>
                <w:lang w:val="en-US" w:eastAsia="zh-CN" w:bidi="ar"/>
              </w:rPr>
              <w:t>2.0</w:t>
            </w:r>
            <w:r>
              <w:rPr>
                <w:rFonts w:hint="eastAsia" w:ascii="仿宋" w:hAnsi="仿宋" w:eastAsia="仿宋" w:cs="仿宋"/>
                <w:i w:val="0"/>
                <w:color w:val="000000"/>
                <w:kern w:val="0"/>
                <w:sz w:val="21"/>
                <w:szCs w:val="21"/>
                <w:u w:val="none"/>
                <w:lang w:val="en-US" w:eastAsia="zh-CN" w:bidi="ar"/>
              </w:rPr>
              <w:t>）、高钾（</w:t>
            </w:r>
            <w:r>
              <w:rPr>
                <w:rStyle w:val="25"/>
                <w:rFonts w:hint="eastAsia" w:ascii="仿宋" w:hAnsi="仿宋" w:eastAsia="仿宋" w:cs="仿宋"/>
                <w:sz w:val="21"/>
                <w:szCs w:val="21"/>
                <w:lang w:val="en-US" w:eastAsia="zh-CN" w:bidi="ar"/>
              </w:rPr>
              <w:t>2.5</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3.0</w:t>
            </w:r>
            <w:r>
              <w:rPr>
                <w:rFonts w:hint="eastAsia" w:ascii="仿宋" w:hAnsi="仿宋" w:eastAsia="仿宋" w:cs="仿宋"/>
                <w:i w:val="0"/>
                <w:color w:val="000000"/>
                <w:kern w:val="0"/>
                <w:sz w:val="21"/>
                <w:szCs w:val="21"/>
                <w:u w:val="none"/>
                <w:lang w:val="en-US" w:eastAsia="zh-CN" w:bidi="ar"/>
              </w:rPr>
              <w:t>）等产品。</w:t>
            </w:r>
            <w:r>
              <w:rPr>
                <w:rStyle w:val="25"/>
                <w:rFonts w:hint="eastAsia" w:ascii="仿宋" w:hAnsi="仿宋" w:eastAsia="仿宋" w:cs="仿宋"/>
                <w:sz w:val="21"/>
                <w:szCs w:val="21"/>
                <w:lang w:val="en-US" w:eastAsia="zh-CN" w:bidi="ar"/>
              </w:rPr>
              <w:t xml:space="preserve">                                                                            4.A</w:t>
            </w:r>
            <w:r>
              <w:rPr>
                <w:rFonts w:hint="eastAsia" w:ascii="仿宋" w:hAnsi="仿宋" w:eastAsia="仿宋" w:cs="仿宋"/>
                <w:i w:val="0"/>
                <w:color w:val="000000"/>
                <w:kern w:val="0"/>
                <w:sz w:val="21"/>
                <w:szCs w:val="21"/>
                <w:u w:val="none"/>
                <w:lang w:val="en-US" w:eastAsia="zh-CN" w:bidi="ar"/>
              </w:rPr>
              <w:t>浓缩透析液产品中的醋酸根离子应采用冰醋酸或枸橼酸（提供产品注册证佐证）。</w:t>
            </w:r>
            <w:r>
              <w:rPr>
                <w:rStyle w:val="25"/>
                <w:rFonts w:hint="eastAsia" w:ascii="仿宋" w:hAnsi="仿宋" w:eastAsia="仿宋" w:cs="仿宋"/>
                <w:sz w:val="21"/>
                <w:szCs w:val="21"/>
                <w:lang w:val="en-US" w:eastAsia="zh-CN" w:bidi="ar"/>
              </w:rPr>
              <w:t xml:space="preserve">                         </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45652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2E5919">
            <w:pPr>
              <w:keepNext w:val="0"/>
              <w:keepLines w:val="0"/>
              <w:suppressLineNumbers w:val="0"/>
              <w:spacing w:before="0" w:beforeAutospacing="0" w:after="0" w:afterAutospacing="0"/>
              <w:ind w:left="0" w:right="0"/>
              <w:jc w:val="left"/>
              <w:rPr>
                <w:rFonts w:hint="eastAsia" w:ascii="仿宋" w:hAnsi="仿宋" w:eastAsia="仿宋" w:cs="仿宋"/>
                <w:i w:val="0"/>
                <w:iCs w:val="0"/>
                <w:color w:val="auto"/>
                <w:kern w:val="0"/>
                <w:sz w:val="21"/>
                <w:szCs w:val="21"/>
                <w:u w:val="none"/>
                <w:lang w:val="en-US" w:eastAsia="zh-CN" w:bidi="ar"/>
              </w:rPr>
            </w:pPr>
          </w:p>
        </w:tc>
      </w:tr>
      <w:tr w14:paraId="59D30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1CBE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16</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BC65E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血液透析浓缩液（</w:t>
            </w:r>
            <w:r>
              <w:rPr>
                <w:rStyle w:val="25"/>
                <w:rFonts w:hint="eastAsia" w:ascii="仿宋" w:hAnsi="仿宋" w:eastAsia="仿宋" w:cs="仿宋"/>
                <w:sz w:val="21"/>
                <w:szCs w:val="21"/>
                <w:lang w:val="en-US" w:eastAsia="zh-CN" w:bidi="ar"/>
              </w:rPr>
              <w:t>B</w:t>
            </w:r>
            <w:r>
              <w:rPr>
                <w:rFonts w:hint="eastAsia" w:ascii="仿宋" w:hAnsi="仿宋" w:eastAsia="仿宋" w:cs="仿宋"/>
                <w:i w:val="0"/>
                <w:color w:val="000000"/>
                <w:kern w:val="0"/>
                <w:sz w:val="21"/>
                <w:szCs w:val="21"/>
                <w:u w:val="none"/>
                <w:lang w:val="en-US" w:eastAsia="zh-CN" w:bidi="ar"/>
              </w:rPr>
              <w:t>液</w:t>
            </w:r>
            <w:r>
              <w:rPr>
                <w:rStyle w:val="25"/>
                <w:rFonts w:hint="eastAsia" w:ascii="仿宋" w:hAnsi="仿宋" w:eastAsia="仿宋" w:cs="仿宋"/>
                <w:sz w:val="21"/>
                <w:szCs w:val="21"/>
                <w:lang w:val="en-US" w:eastAsia="zh-CN" w:bidi="ar"/>
              </w:rPr>
              <w:t xml:space="preserve">  6L</w:t>
            </w:r>
            <w:r>
              <w:rPr>
                <w:rFonts w:hint="eastAsia" w:ascii="仿宋" w:hAnsi="仿宋" w:eastAsia="仿宋" w:cs="仿宋"/>
                <w:i w:val="0"/>
                <w:color w:val="000000"/>
                <w:kern w:val="0"/>
                <w:sz w:val="21"/>
                <w:szCs w:val="21"/>
                <w:u w:val="none"/>
                <w:lang w:val="en-US" w:eastAsia="zh-CN" w:bidi="ar"/>
              </w:rPr>
              <w:t>）</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43696C4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用于急、慢性肾功能衰竭及药物中毒患者进行血液透析治疗。</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48DDD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1.B浓缩透析液由碳酸氢钠和水组成。透析液成分应与人体内循环相似并符合《血液净化标准操作规程》。</w:t>
            </w:r>
            <w:r>
              <w:rPr>
                <w:rStyle w:val="25"/>
                <w:rFonts w:hint="eastAsia" w:ascii="仿宋" w:hAnsi="仿宋" w:eastAsia="仿宋" w:cs="仿宋"/>
                <w:sz w:val="21"/>
                <w:szCs w:val="21"/>
                <w:lang w:val="en-US" w:eastAsia="zh-CN" w:bidi="ar"/>
              </w:rPr>
              <w:t xml:space="preserve">                                                                                                                         2.AB</w:t>
            </w:r>
            <w:r>
              <w:rPr>
                <w:rFonts w:hint="eastAsia" w:ascii="仿宋" w:hAnsi="仿宋" w:eastAsia="仿宋" w:cs="仿宋"/>
                <w:i w:val="0"/>
                <w:color w:val="000000"/>
                <w:kern w:val="0"/>
                <w:sz w:val="21"/>
                <w:szCs w:val="21"/>
                <w:u w:val="none"/>
                <w:lang w:val="en-US" w:eastAsia="zh-CN" w:bidi="ar"/>
              </w:rPr>
              <w:t>浓缩透析液的细菌总数应</w:t>
            </w:r>
            <w:r>
              <w:rPr>
                <w:rStyle w:val="25"/>
                <w:rFonts w:hint="eastAsia" w:ascii="仿宋" w:hAnsi="仿宋" w:eastAsia="仿宋" w:cs="仿宋"/>
                <w:sz w:val="21"/>
                <w:szCs w:val="21"/>
                <w:lang w:val="en-US" w:eastAsia="zh-CN" w:bidi="ar"/>
              </w:rPr>
              <w:t>≤50CFU/ml</w:t>
            </w:r>
            <w:r>
              <w:rPr>
                <w:rFonts w:hint="eastAsia" w:ascii="仿宋" w:hAnsi="仿宋" w:eastAsia="仿宋" w:cs="仿宋"/>
                <w:i w:val="0"/>
                <w:color w:val="000000"/>
                <w:kern w:val="0"/>
                <w:sz w:val="21"/>
                <w:szCs w:val="21"/>
                <w:u w:val="none"/>
                <w:lang w:val="en-US" w:eastAsia="zh-CN" w:bidi="ar"/>
              </w:rPr>
              <w:t>，真菌总数应</w:t>
            </w:r>
            <w:r>
              <w:rPr>
                <w:rStyle w:val="25"/>
                <w:rFonts w:hint="eastAsia" w:ascii="仿宋" w:hAnsi="仿宋" w:eastAsia="仿宋" w:cs="仿宋"/>
                <w:sz w:val="21"/>
                <w:szCs w:val="21"/>
                <w:lang w:val="en-US" w:eastAsia="zh-CN" w:bidi="ar"/>
              </w:rPr>
              <w:t>≤5CFU/ml</w:t>
            </w:r>
            <w:r>
              <w:rPr>
                <w:rFonts w:hint="eastAsia" w:ascii="仿宋" w:hAnsi="仿宋" w:eastAsia="仿宋" w:cs="仿宋"/>
                <w:i w:val="0"/>
                <w:color w:val="000000"/>
                <w:kern w:val="0"/>
                <w:sz w:val="21"/>
                <w:szCs w:val="21"/>
                <w:u w:val="none"/>
                <w:lang w:val="en-US" w:eastAsia="zh-CN" w:bidi="ar"/>
              </w:rPr>
              <w:t>，大肠杆菌应不得检出，细菌内毒素含量应</w:t>
            </w:r>
            <w:r>
              <w:rPr>
                <w:rStyle w:val="25"/>
                <w:rFonts w:hint="eastAsia" w:ascii="仿宋" w:hAnsi="仿宋" w:eastAsia="仿宋" w:cs="仿宋"/>
                <w:sz w:val="21"/>
                <w:szCs w:val="21"/>
                <w:lang w:val="en-US" w:eastAsia="zh-CN" w:bidi="ar"/>
              </w:rPr>
              <w:t>≤0.03EU/ml</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 xml:space="preserve">                                                                                                                 </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91E7F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338385">
            <w:pPr>
              <w:keepNext w:val="0"/>
              <w:keepLines w:val="0"/>
              <w:suppressLineNumbers w:val="0"/>
              <w:spacing w:before="0" w:beforeAutospacing="0" w:after="0" w:afterAutospacing="0"/>
              <w:ind w:left="0" w:right="0"/>
              <w:jc w:val="left"/>
              <w:rPr>
                <w:rFonts w:hint="eastAsia" w:ascii="仿宋" w:hAnsi="仿宋" w:eastAsia="仿宋" w:cs="仿宋"/>
                <w:i w:val="0"/>
                <w:iCs w:val="0"/>
                <w:color w:val="auto"/>
                <w:kern w:val="0"/>
                <w:sz w:val="21"/>
                <w:szCs w:val="21"/>
                <w:u w:val="none"/>
                <w:lang w:val="en-US" w:eastAsia="zh-CN" w:bidi="ar"/>
              </w:rPr>
            </w:pPr>
          </w:p>
        </w:tc>
      </w:tr>
      <w:tr w14:paraId="4261A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976F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17</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5A707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血液透析粉</w:t>
            </w:r>
            <w:r>
              <w:rPr>
                <w:rStyle w:val="25"/>
                <w:rFonts w:hint="eastAsia" w:ascii="仿宋" w:hAnsi="仿宋" w:eastAsia="仿宋" w:cs="仿宋"/>
                <w:sz w:val="21"/>
                <w:szCs w:val="21"/>
                <w:lang w:val="en-US" w:eastAsia="zh-CN" w:bidi="ar"/>
              </w:rPr>
              <w:t>(A</w:t>
            </w:r>
            <w:r>
              <w:rPr>
                <w:rFonts w:hint="eastAsia" w:ascii="仿宋" w:hAnsi="仿宋" w:eastAsia="仿宋" w:cs="仿宋"/>
                <w:i w:val="0"/>
                <w:color w:val="000000"/>
                <w:kern w:val="0"/>
                <w:sz w:val="21"/>
                <w:szCs w:val="21"/>
                <w:u w:val="none"/>
                <w:lang w:val="en-US" w:eastAsia="zh-CN" w:bidi="ar"/>
              </w:rPr>
              <w:t>粉）</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0CDE1D2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用于急、慢性肾功能衰竭及药物中毒患者进行血液透析治疗。</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71471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1.A粉成份为氯化钠、氯化钾、氯化钙、氯化镁、枸橼酸或冰醋酸原料组成。配置成的</w:t>
            </w:r>
            <w:r>
              <w:rPr>
                <w:rStyle w:val="25"/>
                <w:rFonts w:hint="eastAsia" w:ascii="仿宋" w:hAnsi="仿宋" w:eastAsia="仿宋" w:cs="仿宋"/>
                <w:sz w:val="21"/>
                <w:szCs w:val="21"/>
                <w:lang w:val="en-US" w:eastAsia="zh-CN" w:bidi="ar"/>
              </w:rPr>
              <w:t>AB</w:t>
            </w:r>
            <w:r>
              <w:rPr>
                <w:rFonts w:hint="eastAsia" w:ascii="仿宋" w:hAnsi="仿宋" w:eastAsia="仿宋" w:cs="仿宋"/>
                <w:i w:val="0"/>
                <w:color w:val="000000"/>
                <w:kern w:val="0"/>
                <w:sz w:val="21"/>
                <w:szCs w:val="21"/>
                <w:u w:val="none"/>
                <w:lang w:val="en-US" w:eastAsia="zh-CN" w:bidi="ar"/>
              </w:rPr>
              <w:t>浓缩透析液成分应与人体内循环相似并符合《血液净化标准操作规程》</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2.</w:t>
            </w:r>
            <w:r>
              <w:rPr>
                <w:rFonts w:hint="eastAsia" w:ascii="仿宋" w:hAnsi="仿宋" w:eastAsia="仿宋" w:cs="仿宋"/>
                <w:i w:val="0"/>
                <w:color w:val="000000"/>
                <w:kern w:val="0"/>
                <w:sz w:val="21"/>
                <w:szCs w:val="21"/>
                <w:u w:val="none"/>
                <w:lang w:val="en-US" w:eastAsia="zh-CN" w:bidi="ar"/>
              </w:rPr>
              <w:t>配置成的</w:t>
            </w:r>
            <w:r>
              <w:rPr>
                <w:rStyle w:val="25"/>
                <w:rFonts w:hint="eastAsia" w:ascii="仿宋" w:hAnsi="仿宋" w:eastAsia="仿宋" w:cs="仿宋"/>
                <w:sz w:val="21"/>
                <w:szCs w:val="21"/>
                <w:lang w:val="en-US" w:eastAsia="zh-CN" w:bidi="ar"/>
              </w:rPr>
              <w:t>AB</w:t>
            </w:r>
            <w:r>
              <w:rPr>
                <w:rFonts w:hint="eastAsia" w:ascii="仿宋" w:hAnsi="仿宋" w:eastAsia="仿宋" w:cs="仿宋"/>
                <w:i w:val="0"/>
                <w:color w:val="000000"/>
                <w:kern w:val="0"/>
                <w:sz w:val="21"/>
                <w:szCs w:val="21"/>
                <w:u w:val="none"/>
                <w:lang w:val="en-US" w:eastAsia="zh-CN" w:bidi="ar"/>
              </w:rPr>
              <w:t>浓缩透析液的细菌总数应</w:t>
            </w:r>
            <w:r>
              <w:rPr>
                <w:rStyle w:val="25"/>
                <w:rFonts w:hint="eastAsia" w:ascii="仿宋" w:hAnsi="仿宋" w:eastAsia="仿宋" w:cs="仿宋"/>
                <w:sz w:val="21"/>
                <w:szCs w:val="21"/>
                <w:lang w:val="en-US" w:eastAsia="zh-CN" w:bidi="ar"/>
              </w:rPr>
              <w:t>≤50CFU/ml</w:t>
            </w:r>
            <w:r>
              <w:rPr>
                <w:rFonts w:hint="eastAsia" w:ascii="仿宋" w:hAnsi="仿宋" w:eastAsia="仿宋" w:cs="仿宋"/>
                <w:i w:val="0"/>
                <w:color w:val="000000"/>
                <w:kern w:val="0"/>
                <w:sz w:val="21"/>
                <w:szCs w:val="21"/>
                <w:u w:val="none"/>
                <w:lang w:val="en-US" w:eastAsia="zh-CN" w:bidi="ar"/>
              </w:rPr>
              <w:t>，真菌总数应</w:t>
            </w:r>
            <w:r>
              <w:rPr>
                <w:rStyle w:val="25"/>
                <w:rFonts w:hint="eastAsia" w:ascii="仿宋" w:hAnsi="仿宋" w:eastAsia="仿宋" w:cs="仿宋"/>
                <w:sz w:val="21"/>
                <w:szCs w:val="21"/>
                <w:lang w:val="en-US" w:eastAsia="zh-CN" w:bidi="ar"/>
              </w:rPr>
              <w:t>≤5CFU/ml</w:t>
            </w:r>
            <w:r>
              <w:rPr>
                <w:rFonts w:hint="eastAsia" w:ascii="仿宋" w:hAnsi="仿宋" w:eastAsia="仿宋" w:cs="仿宋"/>
                <w:i w:val="0"/>
                <w:color w:val="000000"/>
                <w:kern w:val="0"/>
                <w:sz w:val="21"/>
                <w:szCs w:val="21"/>
                <w:u w:val="none"/>
                <w:lang w:val="en-US" w:eastAsia="zh-CN" w:bidi="ar"/>
              </w:rPr>
              <w:t>，大肠杆菌应不得检出，细菌内毒素含量应</w:t>
            </w:r>
            <w:r>
              <w:rPr>
                <w:rStyle w:val="25"/>
                <w:rFonts w:hint="eastAsia" w:ascii="仿宋" w:hAnsi="仿宋" w:eastAsia="仿宋" w:cs="仿宋"/>
                <w:sz w:val="21"/>
                <w:szCs w:val="21"/>
                <w:lang w:val="en-US" w:eastAsia="zh-CN" w:bidi="ar"/>
              </w:rPr>
              <w:t>≤0.5EU/ml</w:t>
            </w:r>
            <w:r>
              <w:rPr>
                <w:rFonts w:hint="eastAsia" w:ascii="仿宋" w:hAnsi="仿宋" w:eastAsia="仿宋" w:cs="仿宋"/>
                <w:i w:val="0"/>
                <w:color w:val="000000"/>
                <w:kern w:val="0"/>
                <w:sz w:val="21"/>
                <w:szCs w:val="21"/>
                <w:u w:val="none"/>
                <w:lang w:val="en-US" w:eastAsia="zh-CN" w:bidi="ar"/>
              </w:rPr>
              <w:t>。</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76869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42A281">
            <w:pPr>
              <w:keepNext w:val="0"/>
              <w:keepLines w:val="0"/>
              <w:suppressLineNumbers w:val="0"/>
              <w:spacing w:before="0" w:beforeAutospacing="0" w:after="0" w:afterAutospacing="0"/>
              <w:ind w:left="0" w:right="0"/>
              <w:jc w:val="left"/>
              <w:rPr>
                <w:rFonts w:hint="eastAsia" w:ascii="仿宋" w:hAnsi="仿宋" w:eastAsia="仿宋" w:cs="仿宋"/>
                <w:i w:val="0"/>
                <w:iCs w:val="0"/>
                <w:color w:val="auto"/>
                <w:kern w:val="0"/>
                <w:sz w:val="21"/>
                <w:szCs w:val="21"/>
                <w:u w:val="none"/>
                <w:lang w:val="en-US" w:eastAsia="zh-CN" w:bidi="ar"/>
              </w:rPr>
            </w:pPr>
          </w:p>
        </w:tc>
      </w:tr>
      <w:tr w14:paraId="780F4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21D57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18</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7ADF8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血液透析粉</w:t>
            </w:r>
            <w:r>
              <w:rPr>
                <w:rStyle w:val="25"/>
                <w:rFonts w:hint="eastAsia" w:ascii="仿宋" w:hAnsi="仿宋" w:eastAsia="仿宋" w:cs="仿宋"/>
                <w:sz w:val="21"/>
                <w:szCs w:val="21"/>
                <w:lang w:val="en-US" w:eastAsia="zh-CN" w:bidi="ar"/>
              </w:rPr>
              <w:t>(B</w:t>
            </w:r>
            <w:r>
              <w:rPr>
                <w:rFonts w:hint="eastAsia" w:ascii="仿宋" w:hAnsi="仿宋" w:eastAsia="仿宋" w:cs="仿宋"/>
                <w:i w:val="0"/>
                <w:color w:val="000000"/>
                <w:kern w:val="0"/>
                <w:sz w:val="21"/>
                <w:szCs w:val="21"/>
                <w:u w:val="none"/>
                <w:lang w:val="en-US" w:eastAsia="zh-CN" w:bidi="ar"/>
              </w:rPr>
              <w:t>粉）</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7E1225D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用于急、慢性肾功能衰竭及药物中毒患者进行血液透析治疗。</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81B3B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1.B粉由碳酸氢钠组成。配置成的</w:t>
            </w:r>
            <w:r>
              <w:rPr>
                <w:rStyle w:val="25"/>
                <w:rFonts w:hint="eastAsia" w:ascii="仿宋" w:hAnsi="仿宋" w:eastAsia="仿宋" w:cs="仿宋"/>
                <w:sz w:val="21"/>
                <w:szCs w:val="21"/>
                <w:lang w:val="en-US" w:eastAsia="zh-CN" w:bidi="ar"/>
              </w:rPr>
              <w:t>AB</w:t>
            </w:r>
            <w:r>
              <w:rPr>
                <w:rFonts w:hint="eastAsia" w:ascii="仿宋" w:hAnsi="仿宋" w:eastAsia="仿宋" w:cs="仿宋"/>
                <w:i w:val="0"/>
                <w:color w:val="000000"/>
                <w:kern w:val="0"/>
                <w:sz w:val="21"/>
                <w:szCs w:val="21"/>
                <w:u w:val="none"/>
                <w:lang w:val="en-US" w:eastAsia="zh-CN" w:bidi="ar"/>
              </w:rPr>
              <w:t>浓缩透析液成分应与人体内循环相似并符合《血液净化标准操作规程》</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2.</w:t>
            </w:r>
            <w:r>
              <w:rPr>
                <w:rFonts w:hint="eastAsia" w:ascii="仿宋" w:hAnsi="仿宋" w:eastAsia="仿宋" w:cs="仿宋"/>
                <w:i w:val="0"/>
                <w:color w:val="000000"/>
                <w:kern w:val="0"/>
                <w:sz w:val="21"/>
                <w:szCs w:val="21"/>
                <w:u w:val="none"/>
                <w:lang w:val="en-US" w:eastAsia="zh-CN" w:bidi="ar"/>
              </w:rPr>
              <w:t>配置成的</w:t>
            </w:r>
            <w:r>
              <w:rPr>
                <w:rStyle w:val="25"/>
                <w:rFonts w:hint="eastAsia" w:ascii="仿宋" w:hAnsi="仿宋" w:eastAsia="仿宋" w:cs="仿宋"/>
                <w:sz w:val="21"/>
                <w:szCs w:val="21"/>
                <w:lang w:val="en-US" w:eastAsia="zh-CN" w:bidi="ar"/>
              </w:rPr>
              <w:t>AB</w:t>
            </w:r>
            <w:r>
              <w:rPr>
                <w:rFonts w:hint="eastAsia" w:ascii="仿宋" w:hAnsi="仿宋" w:eastAsia="仿宋" w:cs="仿宋"/>
                <w:i w:val="0"/>
                <w:color w:val="000000"/>
                <w:kern w:val="0"/>
                <w:sz w:val="21"/>
                <w:szCs w:val="21"/>
                <w:u w:val="none"/>
                <w:lang w:val="en-US" w:eastAsia="zh-CN" w:bidi="ar"/>
              </w:rPr>
              <w:t>浓缩透析液的细菌总数应</w:t>
            </w:r>
            <w:r>
              <w:rPr>
                <w:rStyle w:val="25"/>
                <w:rFonts w:hint="eastAsia" w:ascii="仿宋" w:hAnsi="仿宋" w:eastAsia="仿宋" w:cs="仿宋"/>
                <w:sz w:val="21"/>
                <w:szCs w:val="21"/>
                <w:lang w:val="en-US" w:eastAsia="zh-CN" w:bidi="ar"/>
              </w:rPr>
              <w:t>≤50CFU/ml</w:t>
            </w:r>
            <w:r>
              <w:rPr>
                <w:rFonts w:hint="eastAsia" w:ascii="仿宋" w:hAnsi="仿宋" w:eastAsia="仿宋" w:cs="仿宋"/>
                <w:i w:val="0"/>
                <w:color w:val="000000"/>
                <w:kern w:val="0"/>
                <w:sz w:val="21"/>
                <w:szCs w:val="21"/>
                <w:u w:val="none"/>
                <w:lang w:val="en-US" w:eastAsia="zh-CN" w:bidi="ar"/>
              </w:rPr>
              <w:t>，真菌总数应</w:t>
            </w:r>
            <w:r>
              <w:rPr>
                <w:rStyle w:val="25"/>
                <w:rFonts w:hint="eastAsia" w:ascii="仿宋" w:hAnsi="仿宋" w:eastAsia="仿宋" w:cs="仿宋"/>
                <w:sz w:val="21"/>
                <w:szCs w:val="21"/>
                <w:lang w:val="en-US" w:eastAsia="zh-CN" w:bidi="ar"/>
              </w:rPr>
              <w:t>≤5CFU/ml</w:t>
            </w:r>
            <w:r>
              <w:rPr>
                <w:rFonts w:hint="eastAsia" w:ascii="仿宋" w:hAnsi="仿宋" w:eastAsia="仿宋" w:cs="仿宋"/>
                <w:i w:val="0"/>
                <w:color w:val="000000"/>
                <w:kern w:val="0"/>
                <w:sz w:val="21"/>
                <w:szCs w:val="21"/>
                <w:u w:val="none"/>
                <w:lang w:val="en-US" w:eastAsia="zh-CN" w:bidi="ar"/>
              </w:rPr>
              <w:t>，大肠杆菌应不得检出，细菌内毒素含量应</w:t>
            </w:r>
            <w:r>
              <w:rPr>
                <w:rStyle w:val="25"/>
                <w:rFonts w:hint="eastAsia" w:ascii="仿宋" w:hAnsi="仿宋" w:eastAsia="仿宋" w:cs="仿宋"/>
                <w:sz w:val="21"/>
                <w:szCs w:val="21"/>
                <w:lang w:val="en-US" w:eastAsia="zh-CN" w:bidi="ar"/>
              </w:rPr>
              <w:t>≤0.5EU/ml</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3.B</w:t>
            </w:r>
            <w:r>
              <w:rPr>
                <w:rFonts w:hint="eastAsia" w:ascii="仿宋" w:hAnsi="仿宋" w:eastAsia="仿宋" w:cs="仿宋"/>
                <w:i w:val="0"/>
                <w:color w:val="000000"/>
                <w:kern w:val="0"/>
                <w:sz w:val="21"/>
                <w:szCs w:val="21"/>
                <w:u w:val="none"/>
                <w:lang w:val="en-US" w:eastAsia="zh-CN" w:bidi="ar"/>
              </w:rPr>
              <w:t>粉按照比例配置成浓缩透析液</w:t>
            </w:r>
            <w:r>
              <w:rPr>
                <w:rStyle w:val="25"/>
                <w:rFonts w:hint="eastAsia" w:ascii="仿宋" w:hAnsi="仿宋" w:eastAsia="仿宋" w:cs="仿宋"/>
                <w:sz w:val="21"/>
                <w:szCs w:val="21"/>
                <w:lang w:val="en-US" w:eastAsia="zh-CN" w:bidi="ar"/>
              </w:rPr>
              <w:t>PH</w:t>
            </w:r>
            <w:r>
              <w:rPr>
                <w:rFonts w:hint="eastAsia" w:ascii="仿宋" w:hAnsi="仿宋" w:eastAsia="仿宋" w:cs="仿宋"/>
                <w:i w:val="0"/>
                <w:color w:val="000000"/>
                <w:kern w:val="0"/>
                <w:sz w:val="21"/>
                <w:szCs w:val="21"/>
                <w:u w:val="none"/>
                <w:lang w:val="en-US" w:eastAsia="zh-CN" w:bidi="ar"/>
              </w:rPr>
              <w:t>值</w:t>
            </w:r>
            <w:r>
              <w:rPr>
                <w:rStyle w:val="25"/>
                <w:rFonts w:hint="eastAsia" w:ascii="仿宋" w:hAnsi="仿宋" w:eastAsia="仿宋" w:cs="仿宋"/>
                <w:sz w:val="21"/>
                <w:szCs w:val="21"/>
                <w:lang w:val="en-US" w:eastAsia="zh-CN" w:bidi="ar"/>
              </w:rPr>
              <w:t>7.0-7.8</w:t>
            </w:r>
            <w:r>
              <w:rPr>
                <w:rFonts w:hint="eastAsia" w:ascii="仿宋" w:hAnsi="仿宋" w:eastAsia="仿宋" w:cs="仿宋"/>
                <w:i w:val="0"/>
                <w:color w:val="000000"/>
                <w:kern w:val="0"/>
                <w:sz w:val="21"/>
                <w:szCs w:val="21"/>
                <w:u w:val="none"/>
                <w:lang w:val="en-US" w:eastAsia="zh-CN" w:bidi="ar"/>
              </w:rPr>
              <w:t>之间</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DFA40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5D7183">
            <w:pPr>
              <w:keepNext w:val="0"/>
              <w:keepLines w:val="0"/>
              <w:suppressLineNumbers w:val="0"/>
              <w:spacing w:before="0" w:beforeAutospacing="0" w:after="0" w:afterAutospacing="0"/>
              <w:ind w:left="0" w:right="0"/>
              <w:jc w:val="left"/>
              <w:rPr>
                <w:rFonts w:hint="eastAsia" w:ascii="仿宋" w:hAnsi="仿宋" w:eastAsia="仿宋" w:cs="仿宋"/>
                <w:i w:val="0"/>
                <w:iCs w:val="0"/>
                <w:color w:val="auto"/>
                <w:kern w:val="0"/>
                <w:sz w:val="21"/>
                <w:szCs w:val="21"/>
                <w:u w:val="none"/>
                <w:lang w:val="en-US" w:eastAsia="zh-CN" w:bidi="ar"/>
              </w:rPr>
            </w:pPr>
          </w:p>
        </w:tc>
      </w:tr>
      <w:tr w14:paraId="0A3A8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A4BF5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19</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3B01D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血液透析浓缩物</w:t>
            </w:r>
            <w:r>
              <w:rPr>
                <w:rStyle w:val="25"/>
                <w:rFonts w:hint="eastAsia" w:ascii="仿宋" w:hAnsi="仿宋" w:eastAsia="仿宋" w:cs="仿宋"/>
                <w:sz w:val="21"/>
                <w:szCs w:val="21"/>
                <w:lang w:val="en-US" w:eastAsia="zh-CN" w:bidi="ar"/>
              </w:rPr>
              <w:t xml:space="preserve"> </w:t>
            </w:r>
            <w:r>
              <w:rPr>
                <w:rFonts w:hint="eastAsia" w:ascii="仿宋" w:hAnsi="仿宋" w:eastAsia="仿宋" w:cs="仿宋"/>
                <w:i w:val="0"/>
                <w:color w:val="000000"/>
                <w:kern w:val="0"/>
                <w:sz w:val="21"/>
                <w:szCs w:val="21"/>
                <w:u w:val="none"/>
                <w:lang w:val="en-US" w:eastAsia="zh-CN" w:bidi="ar"/>
              </w:rPr>
              <w:t>粉剂（</w:t>
            </w:r>
            <w:r>
              <w:rPr>
                <w:rStyle w:val="25"/>
                <w:rFonts w:hint="eastAsia" w:ascii="仿宋" w:hAnsi="仿宋" w:eastAsia="仿宋" w:cs="仿宋"/>
                <w:sz w:val="21"/>
                <w:szCs w:val="21"/>
                <w:lang w:val="en-US" w:eastAsia="zh-CN" w:bidi="ar"/>
              </w:rPr>
              <w:t>B</w:t>
            </w:r>
            <w:r>
              <w:rPr>
                <w:rFonts w:hint="eastAsia" w:ascii="仿宋" w:hAnsi="仿宋" w:eastAsia="仿宋" w:cs="仿宋"/>
                <w:i w:val="0"/>
                <w:color w:val="000000"/>
                <w:kern w:val="0"/>
                <w:sz w:val="21"/>
                <w:szCs w:val="21"/>
                <w:u w:val="none"/>
                <w:lang w:val="en-US" w:eastAsia="zh-CN" w:bidi="ar"/>
              </w:rPr>
              <w:t>干粉桶）</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07634FB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用于急、慢性肾功能衰竭及药物中毒患者进行血液透析治疗。</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098B6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1.本品稀释为透析液后，扣除本底后微粒含量：</w:t>
            </w:r>
            <w:r>
              <w:rPr>
                <w:rStyle w:val="25"/>
                <w:rFonts w:hint="eastAsia" w:ascii="仿宋" w:hAnsi="仿宋" w:eastAsia="仿宋" w:cs="仿宋"/>
                <w:sz w:val="21"/>
                <w:szCs w:val="21"/>
                <w:lang w:val="en-US" w:eastAsia="zh-CN" w:bidi="ar"/>
              </w:rPr>
              <w:t>≥10μm</w:t>
            </w:r>
            <w:r>
              <w:rPr>
                <w:rFonts w:hint="eastAsia" w:ascii="仿宋" w:hAnsi="仿宋" w:eastAsia="仿宋" w:cs="仿宋"/>
                <w:i w:val="0"/>
                <w:color w:val="000000"/>
                <w:kern w:val="0"/>
                <w:sz w:val="21"/>
                <w:szCs w:val="21"/>
                <w:u w:val="none"/>
                <w:lang w:val="en-US" w:eastAsia="zh-CN" w:bidi="ar"/>
              </w:rPr>
              <w:t>的微粒不大于</w:t>
            </w:r>
            <w:r>
              <w:rPr>
                <w:rStyle w:val="25"/>
                <w:rFonts w:hint="eastAsia" w:ascii="仿宋" w:hAnsi="仿宋" w:eastAsia="仿宋" w:cs="仿宋"/>
                <w:sz w:val="21"/>
                <w:szCs w:val="21"/>
                <w:lang w:val="en-US" w:eastAsia="zh-CN" w:bidi="ar"/>
              </w:rPr>
              <w:t>10</w:t>
            </w:r>
            <w:r>
              <w:rPr>
                <w:rFonts w:hint="eastAsia" w:ascii="仿宋" w:hAnsi="仿宋" w:eastAsia="仿宋" w:cs="仿宋"/>
                <w:i w:val="0"/>
                <w:color w:val="000000"/>
                <w:kern w:val="0"/>
                <w:sz w:val="21"/>
                <w:szCs w:val="21"/>
                <w:u w:val="none"/>
                <w:lang w:val="en-US" w:eastAsia="zh-CN" w:bidi="ar"/>
              </w:rPr>
              <w:t>个</w:t>
            </w:r>
            <w:r>
              <w:rPr>
                <w:rStyle w:val="25"/>
                <w:rFonts w:hint="eastAsia" w:ascii="仿宋" w:hAnsi="仿宋" w:eastAsia="仿宋" w:cs="仿宋"/>
                <w:sz w:val="21"/>
                <w:szCs w:val="21"/>
                <w:lang w:val="en-US" w:eastAsia="zh-CN" w:bidi="ar"/>
              </w:rPr>
              <w:t>/ml</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≥25μm</w:t>
            </w:r>
            <w:r>
              <w:rPr>
                <w:rFonts w:hint="eastAsia" w:ascii="仿宋" w:hAnsi="仿宋" w:eastAsia="仿宋" w:cs="仿宋"/>
                <w:i w:val="0"/>
                <w:color w:val="000000"/>
                <w:kern w:val="0"/>
                <w:sz w:val="21"/>
                <w:szCs w:val="21"/>
                <w:u w:val="none"/>
                <w:lang w:val="en-US" w:eastAsia="zh-CN" w:bidi="ar"/>
              </w:rPr>
              <w:t>的微粒不大于</w:t>
            </w:r>
            <w:r>
              <w:rPr>
                <w:rStyle w:val="25"/>
                <w:rFonts w:hint="eastAsia" w:ascii="仿宋" w:hAnsi="仿宋" w:eastAsia="仿宋" w:cs="仿宋"/>
                <w:sz w:val="21"/>
                <w:szCs w:val="21"/>
                <w:lang w:val="en-US" w:eastAsia="zh-CN" w:bidi="ar"/>
              </w:rPr>
              <w:t>1</w:t>
            </w:r>
            <w:r>
              <w:rPr>
                <w:rFonts w:hint="eastAsia" w:ascii="仿宋" w:hAnsi="仿宋" w:eastAsia="仿宋" w:cs="仿宋"/>
                <w:i w:val="0"/>
                <w:color w:val="000000"/>
                <w:kern w:val="0"/>
                <w:sz w:val="21"/>
                <w:szCs w:val="21"/>
                <w:u w:val="none"/>
                <w:lang w:val="en-US" w:eastAsia="zh-CN" w:bidi="ar"/>
              </w:rPr>
              <w:t>个</w:t>
            </w:r>
            <w:r>
              <w:rPr>
                <w:rStyle w:val="25"/>
                <w:rFonts w:hint="eastAsia" w:ascii="仿宋" w:hAnsi="仿宋" w:eastAsia="仿宋" w:cs="仿宋"/>
                <w:sz w:val="21"/>
                <w:szCs w:val="21"/>
                <w:lang w:val="en-US" w:eastAsia="zh-CN" w:bidi="ar"/>
              </w:rPr>
              <w:t>/ml</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 xml:space="preserve"> </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2.</w:t>
            </w:r>
            <w:r>
              <w:rPr>
                <w:rFonts w:hint="eastAsia" w:ascii="仿宋" w:hAnsi="仿宋" w:eastAsia="仿宋" w:cs="仿宋"/>
                <w:i w:val="0"/>
                <w:color w:val="000000"/>
                <w:kern w:val="0"/>
                <w:sz w:val="21"/>
                <w:szCs w:val="21"/>
                <w:u w:val="none"/>
                <w:lang w:val="en-US" w:eastAsia="zh-CN" w:bidi="ar"/>
              </w:rPr>
              <w:t>单品含量</w:t>
            </w:r>
            <w:r>
              <w:rPr>
                <w:rStyle w:val="25"/>
                <w:rFonts w:hint="eastAsia" w:ascii="仿宋" w:hAnsi="仿宋" w:eastAsia="仿宋" w:cs="仿宋"/>
                <w:sz w:val="21"/>
                <w:szCs w:val="21"/>
                <w:lang w:val="en-US" w:eastAsia="zh-CN" w:bidi="ar"/>
              </w:rPr>
              <w:t>≥720g</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8BA7D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802A0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试剂耗材适配 威高DBB-07、DBB-EXAS、DBB-EXAESS血液透析机</w:t>
            </w:r>
          </w:p>
        </w:tc>
      </w:tr>
      <w:tr w14:paraId="0897B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F81C9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20</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F7BDB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一次性使用血液灌流器</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75D8BB6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本产品与血液净化装置配合进行血液灌流治疗，利用合成树脂的吸附作用，通过体外循环血液灌流的方法来清除人体内源性和外源性代谢产物、毒物及余量药物。</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7260D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1.本产品由柱体、吸附剂和注射用水三部分组成。柱体由端盖、盖帽、密封塞、筒体和网架组成，端盖、盖帽、筒体材质为聚碳酸酯，密封塞、密封圈材质为硅橡胶，网架材质为聚丙烯，滤网材质为尼龙。</w:t>
            </w:r>
            <w:r>
              <w:rPr>
                <w:rStyle w:val="25"/>
                <w:rFonts w:hint="eastAsia" w:ascii="仿宋" w:hAnsi="仿宋" w:eastAsia="仿宋" w:cs="仿宋"/>
                <w:sz w:val="21"/>
                <w:szCs w:val="21"/>
                <w:lang w:val="en-US" w:eastAsia="zh-CN" w:bidi="ar"/>
              </w:rPr>
              <w:t xml:space="preserve">                                                      </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2.</w:t>
            </w:r>
            <w:r>
              <w:rPr>
                <w:rFonts w:hint="eastAsia" w:ascii="仿宋" w:hAnsi="仿宋" w:eastAsia="仿宋" w:cs="仿宋"/>
                <w:i w:val="0"/>
                <w:color w:val="000000"/>
                <w:kern w:val="0"/>
                <w:sz w:val="21"/>
                <w:szCs w:val="21"/>
                <w:u w:val="none"/>
                <w:lang w:val="en-US" w:eastAsia="zh-CN" w:bidi="ar"/>
              </w:rPr>
              <w:t>吸附剂为聚苯乙烯中性大孔树脂，包膜材料为火棉胶。注射用水符合中国药典（</w:t>
            </w:r>
            <w:r>
              <w:rPr>
                <w:rStyle w:val="25"/>
                <w:rFonts w:hint="eastAsia" w:ascii="仿宋" w:hAnsi="仿宋" w:eastAsia="仿宋" w:cs="仿宋"/>
                <w:sz w:val="21"/>
                <w:szCs w:val="21"/>
                <w:lang w:val="en-US" w:eastAsia="zh-CN" w:bidi="ar"/>
              </w:rPr>
              <w:t>2020</w:t>
            </w:r>
            <w:r>
              <w:rPr>
                <w:rFonts w:hint="eastAsia" w:ascii="仿宋" w:hAnsi="仿宋" w:eastAsia="仿宋" w:cs="仿宋"/>
                <w:i w:val="0"/>
                <w:color w:val="000000"/>
                <w:kern w:val="0"/>
                <w:sz w:val="21"/>
                <w:szCs w:val="21"/>
                <w:u w:val="none"/>
                <w:lang w:val="en-US" w:eastAsia="zh-CN" w:bidi="ar"/>
              </w:rPr>
              <w:t>版）要求。</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3.</w:t>
            </w:r>
            <w:r>
              <w:rPr>
                <w:rFonts w:hint="eastAsia" w:ascii="仿宋" w:hAnsi="仿宋" w:eastAsia="仿宋" w:cs="仿宋"/>
                <w:i w:val="0"/>
                <w:color w:val="000000"/>
                <w:kern w:val="0"/>
                <w:sz w:val="21"/>
                <w:szCs w:val="21"/>
                <w:u w:val="none"/>
                <w:lang w:val="en-US" w:eastAsia="zh-CN" w:bidi="ar"/>
              </w:rPr>
              <w:t>产品经灭菌，一次性使用。</w:t>
            </w:r>
            <w:r>
              <w:rPr>
                <w:rStyle w:val="25"/>
                <w:rFonts w:hint="eastAsia" w:ascii="仿宋" w:hAnsi="仿宋" w:eastAsia="仿宋" w:cs="仿宋"/>
                <w:sz w:val="21"/>
                <w:szCs w:val="21"/>
                <w:lang w:val="en-US" w:eastAsia="zh-CN" w:bidi="ar"/>
              </w:rPr>
              <w:t xml:space="preserve">                                                                                                 4.</w:t>
            </w:r>
            <w:r>
              <w:rPr>
                <w:rFonts w:hint="eastAsia" w:ascii="仿宋" w:hAnsi="仿宋" w:eastAsia="仿宋" w:cs="仿宋"/>
                <w:i w:val="0"/>
                <w:color w:val="000000"/>
                <w:kern w:val="0"/>
                <w:sz w:val="21"/>
                <w:szCs w:val="21"/>
                <w:u w:val="none"/>
                <w:lang w:val="en-US" w:eastAsia="zh-CN" w:bidi="ar"/>
              </w:rPr>
              <w:t>装量</w:t>
            </w:r>
            <w:r>
              <w:rPr>
                <w:rStyle w:val="25"/>
                <w:rFonts w:hint="eastAsia" w:ascii="仿宋" w:hAnsi="仿宋" w:eastAsia="仿宋" w:cs="仿宋"/>
                <w:sz w:val="21"/>
                <w:szCs w:val="21"/>
                <w:lang w:val="en-US" w:eastAsia="zh-CN" w:bidi="ar"/>
              </w:rPr>
              <w:t>≥130ml/</w:t>
            </w:r>
            <w:r>
              <w:rPr>
                <w:rFonts w:hint="eastAsia" w:ascii="仿宋" w:hAnsi="仿宋" w:eastAsia="仿宋" w:cs="仿宋"/>
                <w:i w:val="0"/>
                <w:color w:val="000000"/>
                <w:kern w:val="0"/>
                <w:sz w:val="21"/>
                <w:szCs w:val="21"/>
                <w:u w:val="none"/>
                <w:lang w:val="en-US" w:eastAsia="zh-CN" w:bidi="ar"/>
              </w:rPr>
              <w:t>装量</w:t>
            </w:r>
            <w:r>
              <w:rPr>
                <w:rStyle w:val="25"/>
                <w:rFonts w:hint="eastAsia" w:ascii="仿宋" w:hAnsi="仿宋" w:eastAsia="仿宋" w:cs="仿宋"/>
                <w:sz w:val="21"/>
                <w:szCs w:val="21"/>
                <w:lang w:val="en-US" w:eastAsia="zh-CN" w:bidi="ar"/>
              </w:rPr>
              <w:t>≥230ml/</w:t>
            </w:r>
            <w:r>
              <w:rPr>
                <w:rFonts w:hint="eastAsia" w:ascii="仿宋" w:hAnsi="仿宋" w:eastAsia="仿宋" w:cs="仿宋"/>
                <w:i w:val="0"/>
                <w:color w:val="000000"/>
                <w:kern w:val="0"/>
                <w:sz w:val="21"/>
                <w:szCs w:val="21"/>
                <w:u w:val="none"/>
                <w:lang w:val="en-US" w:eastAsia="zh-CN" w:bidi="ar"/>
              </w:rPr>
              <w:t>装量</w:t>
            </w:r>
            <w:r>
              <w:rPr>
                <w:rStyle w:val="25"/>
                <w:rFonts w:hint="eastAsia" w:ascii="仿宋" w:hAnsi="仿宋" w:eastAsia="仿宋" w:cs="仿宋"/>
                <w:sz w:val="21"/>
                <w:szCs w:val="21"/>
                <w:lang w:val="en-US" w:eastAsia="zh-CN" w:bidi="ar"/>
              </w:rPr>
              <w:t>≥330ml</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958B2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1E8E35">
            <w:pPr>
              <w:keepNext w:val="0"/>
              <w:keepLines w:val="0"/>
              <w:suppressLineNumbers w:val="0"/>
              <w:spacing w:before="0" w:beforeAutospacing="0" w:after="0" w:afterAutospacing="0"/>
              <w:ind w:left="0" w:right="0"/>
              <w:jc w:val="left"/>
              <w:rPr>
                <w:rFonts w:hint="eastAsia" w:ascii="仿宋" w:hAnsi="仿宋" w:eastAsia="仿宋" w:cs="仿宋"/>
                <w:i w:val="0"/>
                <w:iCs w:val="0"/>
                <w:color w:val="auto"/>
                <w:kern w:val="0"/>
                <w:sz w:val="21"/>
                <w:szCs w:val="21"/>
                <w:u w:val="none"/>
                <w:lang w:val="en-US" w:eastAsia="zh-CN" w:bidi="ar"/>
              </w:rPr>
            </w:pPr>
          </w:p>
        </w:tc>
      </w:tr>
      <w:tr w14:paraId="1DA7A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8A91C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21</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F3D4F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一次性使用血液灌流器</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509FFD6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本产品与血液净化装置配合进行血液灌流治疗，与透析器联合使用，进行体外循环血液灌流，用于清除终末期肾病患者体内以</w:t>
            </w:r>
            <w:r>
              <w:rPr>
                <w:rStyle w:val="27"/>
                <w:rFonts w:hint="eastAsia" w:ascii="仿宋" w:hAnsi="仿宋" w:eastAsia="仿宋" w:cs="仿宋"/>
                <w:sz w:val="21"/>
                <w:szCs w:val="21"/>
                <w:lang w:val="en-US" w:eastAsia="zh-CN" w:bidi="ar"/>
              </w:rPr>
              <w:t>β2-</w:t>
            </w:r>
            <w:r>
              <w:rPr>
                <w:rFonts w:hint="eastAsia" w:ascii="仿宋" w:hAnsi="仿宋" w:eastAsia="仿宋" w:cs="仿宋"/>
                <w:i w:val="0"/>
                <w:color w:val="000000"/>
                <w:kern w:val="0"/>
                <w:sz w:val="21"/>
                <w:szCs w:val="21"/>
                <w:u w:val="none"/>
                <w:lang w:val="en-US" w:eastAsia="zh-CN" w:bidi="ar"/>
              </w:rPr>
              <w:t>微球蛋白（</w:t>
            </w:r>
            <w:r>
              <w:rPr>
                <w:rStyle w:val="27"/>
                <w:rFonts w:hint="eastAsia" w:ascii="仿宋" w:hAnsi="仿宋" w:eastAsia="仿宋" w:cs="仿宋"/>
                <w:sz w:val="21"/>
                <w:szCs w:val="21"/>
                <w:lang w:val="en-US" w:eastAsia="zh-CN" w:bidi="ar"/>
              </w:rPr>
              <w:t>β2-MG</w:t>
            </w:r>
            <w:r>
              <w:rPr>
                <w:rFonts w:hint="eastAsia" w:ascii="仿宋" w:hAnsi="仿宋" w:eastAsia="仿宋" w:cs="仿宋"/>
                <w:i w:val="0"/>
                <w:color w:val="000000"/>
                <w:kern w:val="0"/>
                <w:sz w:val="21"/>
                <w:szCs w:val="21"/>
                <w:u w:val="none"/>
                <w:lang w:val="en-US" w:eastAsia="zh-CN" w:bidi="ar"/>
              </w:rPr>
              <w:t>）为代表的中大分子毒素物质。</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68E42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1、外观：灌流器的外壳呈全透明状，内外壳表面光洁；吸附剂材料采用一次交联苯乙烯二乙烯苯吸附树脂。</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2</w:t>
            </w:r>
            <w:r>
              <w:rPr>
                <w:rFonts w:hint="eastAsia" w:ascii="仿宋" w:hAnsi="仿宋" w:eastAsia="仿宋" w:cs="仿宋"/>
                <w:i w:val="0"/>
                <w:color w:val="000000"/>
                <w:kern w:val="0"/>
                <w:sz w:val="21"/>
                <w:szCs w:val="21"/>
                <w:u w:val="none"/>
                <w:lang w:val="en-US" w:eastAsia="zh-CN" w:bidi="ar"/>
              </w:rPr>
              <w:t>、灭菌方式：产品经灭菌，有效期</w:t>
            </w:r>
            <w:r>
              <w:rPr>
                <w:rStyle w:val="25"/>
                <w:rFonts w:hint="eastAsia" w:ascii="仿宋" w:hAnsi="仿宋" w:eastAsia="仿宋" w:cs="仿宋"/>
                <w:sz w:val="21"/>
                <w:szCs w:val="21"/>
                <w:lang w:val="en-US" w:eastAsia="zh-CN" w:bidi="ar"/>
              </w:rPr>
              <w:t>≥2</w:t>
            </w:r>
            <w:r>
              <w:rPr>
                <w:rFonts w:hint="eastAsia" w:ascii="仿宋" w:hAnsi="仿宋" w:eastAsia="仿宋" w:cs="仿宋"/>
                <w:i w:val="0"/>
                <w:color w:val="000000"/>
                <w:kern w:val="0"/>
                <w:sz w:val="21"/>
                <w:szCs w:val="21"/>
                <w:u w:val="none"/>
                <w:lang w:val="en-US" w:eastAsia="zh-CN" w:bidi="ar"/>
              </w:rPr>
              <w:t>年；</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3</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β2-</w:t>
            </w:r>
            <w:r>
              <w:rPr>
                <w:rFonts w:hint="eastAsia" w:ascii="仿宋" w:hAnsi="仿宋" w:eastAsia="仿宋" w:cs="仿宋"/>
                <w:i w:val="0"/>
                <w:color w:val="000000"/>
                <w:kern w:val="0"/>
                <w:sz w:val="21"/>
                <w:szCs w:val="21"/>
                <w:u w:val="none"/>
                <w:lang w:val="en-US" w:eastAsia="zh-CN" w:bidi="ar"/>
              </w:rPr>
              <w:t>微球蛋白吸附性能：</w:t>
            </w:r>
            <w:r>
              <w:rPr>
                <w:rStyle w:val="25"/>
                <w:rFonts w:hint="eastAsia" w:ascii="仿宋" w:hAnsi="仿宋" w:eastAsia="仿宋" w:cs="仿宋"/>
                <w:sz w:val="21"/>
                <w:szCs w:val="21"/>
                <w:lang w:val="en-US" w:eastAsia="zh-CN" w:bidi="ar"/>
              </w:rPr>
              <w:t>β2-</w:t>
            </w:r>
            <w:r>
              <w:rPr>
                <w:rFonts w:hint="eastAsia" w:ascii="仿宋" w:hAnsi="仿宋" w:eastAsia="仿宋" w:cs="仿宋"/>
                <w:i w:val="0"/>
                <w:color w:val="000000"/>
                <w:kern w:val="0"/>
                <w:sz w:val="21"/>
                <w:szCs w:val="21"/>
                <w:u w:val="none"/>
                <w:lang w:val="en-US" w:eastAsia="zh-CN" w:bidi="ar"/>
              </w:rPr>
              <w:t>微球蛋白吸附前后浓度下降率</w:t>
            </w:r>
            <w:r>
              <w:rPr>
                <w:rStyle w:val="25"/>
                <w:rFonts w:hint="eastAsia" w:ascii="仿宋" w:hAnsi="仿宋" w:eastAsia="仿宋" w:cs="仿宋"/>
                <w:sz w:val="21"/>
                <w:szCs w:val="21"/>
                <w:lang w:val="en-US" w:eastAsia="zh-CN" w:bidi="ar"/>
              </w:rPr>
              <w:t xml:space="preserve">≥75% </w:t>
            </w:r>
            <w:r>
              <w:rPr>
                <w:rFonts w:hint="eastAsia" w:ascii="仿宋" w:hAnsi="仿宋" w:eastAsia="仿宋" w:cs="仿宋"/>
                <w:i w:val="0"/>
                <w:color w:val="000000"/>
                <w:kern w:val="0"/>
                <w:sz w:val="21"/>
                <w:szCs w:val="21"/>
                <w:u w:val="none"/>
                <w:lang w:val="en-US" w:eastAsia="zh-CN" w:bidi="ar"/>
              </w:rPr>
              <w:t>（具有国家局检测报告）；</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4</w:t>
            </w:r>
            <w:r>
              <w:rPr>
                <w:rFonts w:hint="eastAsia" w:ascii="仿宋" w:hAnsi="仿宋" w:eastAsia="仿宋" w:cs="仿宋"/>
                <w:i w:val="0"/>
                <w:color w:val="000000"/>
                <w:kern w:val="0"/>
                <w:sz w:val="21"/>
                <w:szCs w:val="21"/>
                <w:u w:val="none"/>
                <w:lang w:val="en-US" w:eastAsia="zh-CN" w:bidi="ar"/>
              </w:rPr>
              <w:t>、装量</w:t>
            </w:r>
            <w:r>
              <w:rPr>
                <w:rStyle w:val="25"/>
                <w:rFonts w:hint="eastAsia" w:ascii="仿宋" w:hAnsi="仿宋" w:eastAsia="仿宋" w:cs="仿宋"/>
                <w:sz w:val="21"/>
                <w:szCs w:val="21"/>
                <w:lang w:val="en-US" w:eastAsia="zh-CN" w:bidi="ar"/>
              </w:rPr>
              <w:t>≥150ml</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E1B98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A0AF5A">
            <w:pPr>
              <w:keepNext w:val="0"/>
              <w:keepLines w:val="0"/>
              <w:suppressLineNumbers w:val="0"/>
              <w:spacing w:before="0" w:beforeAutospacing="0" w:after="0" w:afterAutospacing="0"/>
              <w:ind w:left="0" w:right="0"/>
              <w:jc w:val="left"/>
              <w:rPr>
                <w:rFonts w:hint="eastAsia" w:ascii="仿宋" w:hAnsi="仿宋" w:eastAsia="仿宋" w:cs="仿宋"/>
                <w:i w:val="0"/>
                <w:iCs w:val="0"/>
                <w:color w:val="auto"/>
                <w:kern w:val="0"/>
                <w:sz w:val="21"/>
                <w:szCs w:val="21"/>
                <w:u w:val="none"/>
                <w:lang w:val="en-US" w:eastAsia="zh-CN" w:bidi="ar"/>
              </w:rPr>
            </w:pPr>
          </w:p>
        </w:tc>
      </w:tr>
      <w:tr w14:paraId="5069F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14AF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22</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46600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一次性使用血液灌流器</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61CDF79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本产品与血液净化装置配合进行血液灌流治疗，利用合成吸附树脂的吸附作用，通过体外循环血液灌流的方法来清除人体内生性和外源性的毒性物质。</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42362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1、本产品由罐体（中筒、压盖、帽和框式网）、吸附剂和填充液三部分组成，吸附剂为苯乙烯</w:t>
            </w:r>
            <w:r>
              <w:rPr>
                <w:rStyle w:val="25"/>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二乙烯苯大孔吸附树脂，中筒、压盖、帽材质为医用聚丙烯，框式网中网框材质医用聚丙烯，网材质为涤纶，填充液为</w:t>
            </w:r>
            <w:r>
              <w:rPr>
                <w:rStyle w:val="25"/>
                <w:rFonts w:hint="eastAsia" w:ascii="仿宋" w:hAnsi="仿宋" w:eastAsia="仿宋" w:cs="仿宋"/>
                <w:sz w:val="21"/>
                <w:szCs w:val="21"/>
                <w:lang w:val="en-US" w:eastAsia="zh-CN" w:bidi="ar"/>
              </w:rPr>
              <w:t>0.9%</w:t>
            </w:r>
            <w:r>
              <w:rPr>
                <w:rFonts w:hint="eastAsia" w:ascii="仿宋" w:hAnsi="仿宋" w:eastAsia="仿宋" w:cs="仿宋"/>
                <w:i w:val="0"/>
                <w:color w:val="000000"/>
                <w:kern w:val="0"/>
                <w:sz w:val="21"/>
                <w:szCs w:val="21"/>
                <w:u w:val="none"/>
                <w:lang w:val="en-US" w:eastAsia="zh-CN" w:bidi="ar"/>
              </w:rPr>
              <w:t>氯化钠溶液，包膜材料为改性聚乙烯醇，一次性使用。</w:t>
            </w:r>
            <w:r>
              <w:rPr>
                <w:rStyle w:val="25"/>
                <w:rFonts w:hint="eastAsia" w:ascii="仿宋" w:hAnsi="仿宋" w:eastAsia="仿宋" w:cs="仿宋"/>
                <w:sz w:val="21"/>
                <w:szCs w:val="21"/>
                <w:lang w:val="en-US" w:eastAsia="zh-CN" w:bidi="ar"/>
              </w:rPr>
              <w:t xml:space="preserve">                                                                                                 2</w:t>
            </w:r>
            <w:r>
              <w:rPr>
                <w:rFonts w:hint="eastAsia" w:ascii="仿宋" w:hAnsi="仿宋" w:eastAsia="仿宋" w:cs="仿宋"/>
                <w:i w:val="0"/>
                <w:color w:val="000000"/>
                <w:kern w:val="0"/>
                <w:sz w:val="21"/>
                <w:szCs w:val="21"/>
                <w:u w:val="none"/>
                <w:lang w:val="en-US" w:eastAsia="zh-CN" w:bidi="ar"/>
              </w:rPr>
              <w:t>、吸附性能：按规定的方法检测，对戊巴比妥纳的吸附率</w:t>
            </w:r>
            <w:r>
              <w:rPr>
                <w:rStyle w:val="25"/>
                <w:rFonts w:hint="eastAsia" w:ascii="仿宋" w:hAnsi="仿宋" w:eastAsia="仿宋" w:cs="仿宋"/>
                <w:sz w:val="21"/>
                <w:szCs w:val="21"/>
                <w:lang w:val="en-US" w:eastAsia="zh-CN" w:bidi="ar"/>
              </w:rPr>
              <w:t>≥90%</w:t>
            </w:r>
            <w:r>
              <w:rPr>
                <w:rFonts w:hint="eastAsia" w:ascii="仿宋" w:hAnsi="仿宋" w:eastAsia="仿宋" w:cs="仿宋"/>
                <w:i w:val="0"/>
                <w:color w:val="000000"/>
                <w:kern w:val="0"/>
                <w:sz w:val="21"/>
                <w:szCs w:val="21"/>
                <w:u w:val="none"/>
                <w:lang w:val="en-US" w:eastAsia="zh-CN" w:bidi="ar"/>
              </w:rPr>
              <w:t>；对肌酐的吸附率</w:t>
            </w:r>
            <w:r>
              <w:rPr>
                <w:rStyle w:val="25"/>
                <w:rFonts w:hint="eastAsia" w:ascii="仿宋" w:hAnsi="仿宋" w:eastAsia="仿宋" w:cs="仿宋"/>
                <w:sz w:val="21"/>
                <w:szCs w:val="21"/>
                <w:lang w:val="en-US" w:eastAsia="zh-CN" w:bidi="ar"/>
              </w:rPr>
              <w:t>≥70%</w:t>
            </w:r>
            <w:r>
              <w:rPr>
                <w:rFonts w:hint="eastAsia" w:ascii="仿宋" w:hAnsi="仿宋" w:eastAsia="仿宋" w:cs="仿宋"/>
                <w:i w:val="0"/>
                <w:color w:val="000000"/>
                <w:kern w:val="0"/>
                <w:sz w:val="21"/>
                <w:szCs w:val="21"/>
                <w:u w:val="none"/>
                <w:lang w:val="en-US" w:eastAsia="zh-CN" w:bidi="ar"/>
              </w:rPr>
              <w:t>；对维生素</w:t>
            </w:r>
            <w:r>
              <w:rPr>
                <w:rStyle w:val="25"/>
                <w:rFonts w:hint="eastAsia" w:ascii="仿宋" w:hAnsi="仿宋" w:eastAsia="仿宋" w:cs="仿宋"/>
                <w:sz w:val="21"/>
                <w:szCs w:val="21"/>
                <w:lang w:val="en-US" w:eastAsia="zh-CN" w:bidi="ar"/>
              </w:rPr>
              <w:t>B12</w:t>
            </w:r>
            <w:r>
              <w:rPr>
                <w:rFonts w:hint="eastAsia" w:ascii="仿宋" w:hAnsi="仿宋" w:eastAsia="仿宋" w:cs="仿宋"/>
                <w:i w:val="0"/>
                <w:color w:val="000000"/>
                <w:kern w:val="0"/>
                <w:sz w:val="21"/>
                <w:szCs w:val="21"/>
                <w:u w:val="none"/>
                <w:lang w:val="en-US" w:eastAsia="zh-CN" w:bidi="ar"/>
              </w:rPr>
              <w:t>的吸附率</w:t>
            </w:r>
            <w:r>
              <w:rPr>
                <w:rStyle w:val="25"/>
                <w:rFonts w:hint="eastAsia" w:ascii="仿宋" w:hAnsi="仿宋" w:eastAsia="仿宋" w:cs="仿宋"/>
                <w:sz w:val="21"/>
                <w:szCs w:val="21"/>
                <w:lang w:val="en-US" w:eastAsia="zh-CN" w:bidi="ar"/>
              </w:rPr>
              <w:t>≥80%</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 xml:space="preserve">                                                                                                3</w:t>
            </w:r>
            <w:r>
              <w:rPr>
                <w:rFonts w:hint="eastAsia" w:ascii="仿宋" w:hAnsi="仿宋" w:eastAsia="仿宋" w:cs="仿宋"/>
                <w:i w:val="0"/>
                <w:color w:val="000000"/>
                <w:kern w:val="0"/>
                <w:sz w:val="21"/>
                <w:szCs w:val="21"/>
                <w:u w:val="none"/>
                <w:lang w:val="en-US" w:eastAsia="zh-CN" w:bidi="ar"/>
              </w:rPr>
              <w:t>、吸附剂装量为</w:t>
            </w:r>
            <w:r>
              <w:rPr>
                <w:rStyle w:val="25"/>
                <w:rFonts w:hint="eastAsia" w:ascii="仿宋" w:hAnsi="仿宋" w:eastAsia="仿宋" w:cs="仿宋"/>
                <w:sz w:val="21"/>
                <w:szCs w:val="21"/>
                <w:lang w:val="en-US" w:eastAsia="zh-CN" w:bidi="ar"/>
              </w:rPr>
              <w:t>≥230ml/</w:t>
            </w:r>
            <w:r>
              <w:rPr>
                <w:rFonts w:hint="eastAsia" w:ascii="仿宋" w:hAnsi="仿宋" w:eastAsia="仿宋" w:cs="仿宋"/>
                <w:i w:val="0"/>
                <w:color w:val="000000"/>
                <w:kern w:val="0"/>
                <w:sz w:val="21"/>
                <w:szCs w:val="21"/>
                <w:u w:val="none"/>
                <w:lang w:val="en-US" w:eastAsia="zh-CN" w:bidi="ar"/>
              </w:rPr>
              <w:t>吸附剂装量为</w:t>
            </w:r>
            <w:r>
              <w:rPr>
                <w:rStyle w:val="25"/>
                <w:rFonts w:hint="eastAsia" w:ascii="仿宋" w:hAnsi="仿宋" w:eastAsia="仿宋" w:cs="仿宋"/>
                <w:sz w:val="21"/>
                <w:szCs w:val="21"/>
                <w:lang w:val="en-US" w:eastAsia="zh-CN" w:bidi="ar"/>
              </w:rPr>
              <w:t>≥330ml</w:t>
            </w:r>
            <w:r>
              <w:rPr>
                <w:rFonts w:hint="eastAsia" w:ascii="仿宋" w:hAnsi="仿宋" w:eastAsia="仿宋" w:cs="仿宋"/>
                <w:i w:val="0"/>
                <w:color w:val="000000"/>
                <w:kern w:val="0"/>
                <w:sz w:val="21"/>
                <w:szCs w:val="21"/>
                <w:u w:val="none"/>
                <w:lang w:val="en-US" w:eastAsia="zh-CN" w:bidi="ar"/>
              </w:rPr>
              <w:t>。</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49012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14C5E1">
            <w:pPr>
              <w:keepNext w:val="0"/>
              <w:keepLines w:val="0"/>
              <w:suppressLineNumbers w:val="0"/>
              <w:spacing w:before="0" w:beforeAutospacing="0" w:after="0" w:afterAutospacing="0"/>
              <w:ind w:left="0" w:right="0"/>
              <w:jc w:val="left"/>
              <w:rPr>
                <w:rFonts w:hint="eastAsia" w:ascii="仿宋" w:hAnsi="仿宋" w:eastAsia="仿宋" w:cs="仿宋"/>
                <w:i w:val="0"/>
                <w:iCs w:val="0"/>
                <w:color w:val="auto"/>
                <w:kern w:val="0"/>
                <w:sz w:val="21"/>
                <w:szCs w:val="21"/>
                <w:u w:val="none"/>
                <w:lang w:val="en-US" w:eastAsia="zh-CN" w:bidi="ar"/>
              </w:rPr>
            </w:pPr>
          </w:p>
        </w:tc>
      </w:tr>
      <w:tr w14:paraId="4922B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F644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23</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DC5EE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一次性使用鼻氧管</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11A0801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提供氧气吸入</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9B2AF9">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kern w:val="0"/>
                <w:sz w:val="21"/>
                <w:szCs w:val="21"/>
                <w:u w:val="none"/>
                <w:lang w:val="en-US" w:eastAsia="zh-CN" w:bidi="ar"/>
              </w:rPr>
            </w:pP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0BCA0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4A4A5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p>
        </w:tc>
      </w:tr>
      <w:tr w14:paraId="41AE9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DBAB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24</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73AA9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一次性使用导尿包</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3059BC7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在无菌条件下完成导尿、引流尿液、标本采集及膀胱相关诊疗护理。</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5FACC6">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kern w:val="0"/>
                <w:sz w:val="21"/>
                <w:szCs w:val="21"/>
                <w:u w:val="none"/>
                <w:lang w:val="en-US" w:eastAsia="zh-CN" w:bidi="ar"/>
              </w:rPr>
            </w:pP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0FFFB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6FD95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p>
        </w:tc>
      </w:tr>
      <w:tr w14:paraId="0DABB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1D303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25</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AF1AD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一次性使用静脉留置针</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20BC010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插入人体外周血管静脉系统输液用</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128CA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留置时间</w:t>
            </w:r>
            <w:r>
              <w:rPr>
                <w:rStyle w:val="25"/>
                <w:rFonts w:hint="eastAsia" w:ascii="仿宋" w:hAnsi="仿宋" w:eastAsia="仿宋" w:cs="仿宋"/>
                <w:sz w:val="21"/>
                <w:szCs w:val="21"/>
                <w:lang w:val="en-US" w:eastAsia="zh-CN" w:bidi="ar"/>
              </w:rPr>
              <w:t>≥72h</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79CA1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AC2C5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p>
        </w:tc>
      </w:tr>
      <w:tr w14:paraId="5581A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98F5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26</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CF085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一次性使用医用帽</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40E36A3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约束医护人员头发，防止头发、头屑、微生物掉落，避免污染手术区域、无菌器械及药品。</w:t>
            </w:r>
            <w:r>
              <w:rPr>
                <w:rStyle w:val="25"/>
                <w:rFonts w:hint="eastAsia" w:ascii="仿宋" w:hAnsi="仿宋" w:eastAsia="仿宋" w:cs="仿宋"/>
                <w:sz w:val="21"/>
                <w:szCs w:val="21"/>
                <w:lang w:val="en-US" w:eastAsia="zh-CN" w:bidi="ar"/>
              </w:rPr>
              <w:t xml:space="preserve"> </w:t>
            </w:r>
            <w:r>
              <w:rPr>
                <w:rFonts w:hint="eastAsia" w:ascii="仿宋" w:hAnsi="仿宋" w:eastAsia="仿宋" w:cs="仿宋"/>
                <w:i w:val="0"/>
                <w:color w:val="000000"/>
                <w:kern w:val="0"/>
                <w:sz w:val="21"/>
                <w:szCs w:val="21"/>
                <w:u w:val="none"/>
                <w:lang w:val="en-US" w:eastAsia="zh-CN" w:bidi="ar"/>
              </w:rPr>
              <w:t>在诊疗、护理、无菌操作中保持操作区域洁净，降低感染风险。</w:t>
            </w:r>
            <w:r>
              <w:rPr>
                <w:rStyle w:val="25"/>
                <w:rFonts w:hint="eastAsia" w:ascii="仿宋" w:hAnsi="仿宋" w:eastAsia="仿宋" w:cs="仿宋"/>
                <w:sz w:val="21"/>
                <w:szCs w:val="21"/>
                <w:lang w:val="en-US" w:eastAsia="zh-CN" w:bidi="ar"/>
              </w:rPr>
              <w:t xml:space="preserve"> </w:t>
            </w:r>
            <w:r>
              <w:rPr>
                <w:rFonts w:hint="eastAsia" w:ascii="仿宋" w:hAnsi="仿宋" w:eastAsia="仿宋" w:cs="仿宋"/>
                <w:i w:val="0"/>
                <w:color w:val="000000"/>
                <w:kern w:val="0"/>
                <w:sz w:val="21"/>
                <w:szCs w:val="21"/>
                <w:u w:val="none"/>
                <w:lang w:val="en-US" w:eastAsia="zh-CN" w:bidi="ar"/>
              </w:rPr>
              <w:t>也可用于患者头部防护，减少创面或穿刺部位被污染。适用于手术室、病房、治疗室、检验室等医疗环境。</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971FEB">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kern w:val="0"/>
                <w:sz w:val="21"/>
                <w:szCs w:val="21"/>
                <w:u w:val="none"/>
                <w:lang w:val="en-US" w:eastAsia="zh-CN" w:bidi="ar"/>
              </w:rPr>
            </w:pP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A2651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9BA7C1">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auto"/>
                <w:kern w:val="0"/>
                <w:sz w:val="21"/>
                <w:szCs w:val="21"/>
                <w:u w:val="none"/>
                <w:lang w:val="en-US" w:eastAsia="zh-CN" w:bidi="ar"/>
              </w:rPr>
            </w:pPr>
          </w:p>
        </w:tc>
      </w:tr>
      <w:tr w14:paraId="29262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56E8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27</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EAAF4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次氯酸钠消毒液</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4023F68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用于带比例混合系统的血透机内部管路消毒。</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62643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1.本品是以次氯酸钠为主要有效成分的消毒液，有效氯含量为</w:t>
            </w:r>
            <w:r>
              <w:rPr>
                <w:rStyle w:val="25"/>
                <w:rFonts w:hint="eastAsia" w:ascii="仿宋" w:hAnsi="仿宋" w:eastAsia="仿宋" w:cs="仿宋"/>
                <w:sz w:val="21"/>
                <w:szCs w:val="21"/>
                <w:lang w:val="en-US" w:eastAsia="zh-CN" w:bidi="ar"/>
              </w:rPr>
              <w:t xml:space="preserve"> 43g/L±6g/L</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 xml:space="preserve">                                                   </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2.</w:t>
            </w:r>
            <w:r>
              <w:rPr>
                <w:rFonts w:hint="eastAsia" w:ascii="仿宋" w:hAnsi="仿宋" w:eastAsia="仿宋" w:cs="仿宋"/>
                <w:i w:val="0"/>
                <w:color w:val="000000"/>
                <w:kern w:val="0"/>
                <w:sz w:val="21"/>
                <w:szCs w:val="21"/>
                <w:u w:val="none"/>
                <w:lang w:val="en-US" w:eastAsia="zh-CN" w:bidi="ar"/>
              </w:rPr>
              <w:t>可杀灭肠道致病菌、化脓性球菌、致病性酵母菌和细菌芽孢。</w:t>
            </w:r>
            <w:r>
              <w:rPr>
                <w:rStyle w:val="25"/>
                <w:rFonts w:hint="eastAsia" w:ascii="仿宋" w:hAnsi="仿宋" w:eastAsia="仿宋" w:cs="仿宋"/>
                <w:sz w:val="21"/>
                <w:szCs w:val="21"/>
                <w:lang w:val="en-US" w:eastAsia="zh-CN" w:bidi="ar"/>
              </w:rPr>
              <w:t xml:space="preserve">                                                 </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0EE3F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FC48B7">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auto"/>
                <w:kern w:val="0"/>
                <w:sz w:val="21"/>
                <w:szCs w:val="21"/>
                <w:u w:val="none"/>
                <w:lang w:val="en-US" w:eastAsia="zh-CN" w:bidi="ar"/>
              </w:rPr>
            </w:pPr>
          </w:p>
        </w:tc>
      </w:tr>
      <w:tr w14:paraId="2CB32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1A179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28</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7998F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过氧乙酸消毒液</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61E5844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用于硬质物体表面消毒、血透室水处理设备管道、疫源地的消毒、血透机的消毒。</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64EDA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1.本品是以过氧乙酸为主要有效成分的二元包装消毒液，过氧乙酸含量为</w:t>
            </w:r>
            <w:r>
              <w:rPr>
                <w:rStyle w:val="25"/>
                <w:rFonts w:hint="eastAsia" w:ascii="仿宋" w:hAnsi="仿宋" w:eastAsia="仿宋" w:cs="仿宋"/>
                <w:sz w:val="21"/>
                <w:szCs w:val="21"/>
                <w:lang w:val="en-US" w:eastAsia="zh-CN" w:bidi="ar"/>
              </w:rPr>
              <w:t xml:space="preserve"> 177.0g/L±26.5g/L</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 xml:space="preserve">                                      </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 xml:space="preserve"> 2.</w:t>
            </w:r>
            <w:r>
              <w:rPr>
                <w:rFonts w:hint="eastAsia" w:ascii="仿宋" w:hAnsi="仿宋" w:eastAsia="仿宋" w:cs="仿宋"/>
                <w:i w:val="0"/>
                <w:color w:val="000000"/>
                <w:kern w:val="0"/>
                <w:sz w:val="21"/>
                <w:szCs w:val="21"/>
                <w:u w:val="none"/>
                <w:lang w:val="en-US" w:eastAsia="zh-CN" w:bidi="ar"/>
              </w:rPr>
              <w:t>可杀灭肠道致病菌、化脓性球菌、致病性酵母菌、医院感染常见菌和细菌芽孢。</w:t>
            </w:r>
            <w:r>
              <w:rPr>
                <w:rStyle w:val="25"/>
                <w:rFonts w:hint="eastAsia" w:ascii="仿宋" w:hAnsi="仿宋" w:eastAsia="仿宋" w:cs="仿宋"/>
                <w:sz w:val="21"/>
                <w:szCs w:val="21"/>
                <w:lang w:val="en-US" w:eastAsia="zh-CN" w:bidi="ar"/>
              </w:rPr>
              <w:t xml:space="preserve">                                                                                  </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2B89B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FF25DD">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auto"/>
                <w:kern w:val="0"/>
                <w:sz w:val="21"/>
                <w:szCs w:val="21"/>
                <w:u w:val="none"/>
                <w:lang w:val="en-US" w:eastAsia="zh-CN" w:bidi="ar"/>
              </w:rPr>
            </w:pPr>
          </w:p>
        </w:tc>
      </w:tr>
      <w:tr w14:paraId="469BD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A4AAD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29</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CC9AD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柠檬酸消毒液（</w:t>
            </w:r>
            <w:r>
              <w:rPr>
                <w:rStyle w:val="25"/>
                <w:rFonts w:hint="eastAsia" w:ascii="仿宋" w:hAnsi="仿宋" w:eastAsia="仿宋" w:cs="仿宋"/>
                <w:sz w:val="21"/>
                <w:szCs w:val="21"/>
                <w:lang w:val="en-US" w:eastAsia="zh-CN" w:bidi="ar"/>
              </w:rPr>
              <w:t>5L)</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0423164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用于血液透析设备内部中水路的热消毒、脱钙、清洗。</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4B86F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1.50%柠檬酸消毒液：柠檬酸为主要有效成分的消毒液，含柠檬酸应为</w:t>
            </w:r>
            <w:r>
              <w:rPr>
                <w:rStyle w:val="25"/>
                <w:rFonts w:hint="eastAsia" w:ascii="仿宋" w:hAnsi="仿宋" w:eastAsia="仿宋" w:cs="仿宋"/>
                <w:sz w:val="21"/>
                <w:szCs w:val="21"/>
                <w:lang w:val="en-US" w:eastAsia="zh-CN" w:bidi="ar"/>
              </w:rPr>
              <w:t>45</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~55</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g/100mL</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2.20%</w:t>
            </w:r>
            <w:r>
              <w:rPr>
                <w:rFonts w:hint="eastAsia" w:ascii="仿宋" w:hAnsi="仿宋" w:eastAsia="仿宋" w:cs="仿宋"/>
                <w:i w:val="0"/>
                <w:color w:val="000000"/>
                <w:kern w:val="0"/>
                <w:sz w:val="21"/>
                <w:szCs w:val="21"/>
                <w:u w:val="none"/>
                <w:lang w:val="en-US" w:eastAsia="zh-CN" w:bidi="ar"/>
              </w:rPr>
              <w:t>柠檬酸消毒液：柠檬酸为主要有效成分的消毒液，含柠檬酸应为</w:t>
            </w:r>
            <w:r>
              <w:rPr>
                <w:rStyle w:val="25"/>
                <w:rFonts w:hint="eastAsia" w:ascii="仿宋" w:hAnsi="仿宋" w:eastAsia="仿宋" w:cs="仿宋"/>
                <w:sz w:val="21"/>
                <w:szCs w:val="21"/>
                <w:lang w:val="en-US" w:eastAsia="zh-CN" w:bidi="ar"/>
              </w:rPr>
              <w:t>18</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~22</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t>g/100mL</w:t>
            </w:r>
            <w:r>
              <w:rPr>
                <w:rFonts w:hint="eastAsia" w:ascii="仿宋" w:hAnsi="仿宋" w:eastAsia="仿宋" w:cs="仿宋"/>
                <w:i w:val="0"/>
                <w:color w:val="000000"/>
                <w:kern w:val="0"/>
                <w:sz w:val="21"/>
                <w:szCs w:val="21"/>
                <w:u w:val="none"/>
                <w:lang w:val="en-US" w:eastAsia="zh-CN" w:bidi="ar"/>
              </w:rPr>
              <w:t>）。</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3.</w:t>
            </w:r>
            <w:r>
              <w:rPr>
                <w:rFonts w:hint="eastAsia" w:ascii="仿宋" w:hAnsi="仿宋" w:eastAsia="仿宋" w:cs="仿宋"/>
                <w:i w:val="0"/>
                <w:color w:val="000000"/>
                <w:kern w:val="0"/>
                <w:sz w:val="21"/>
                <w:szCs w:val="21"/>
                <w:u w:val="none"/>
                <w:lang w:val="en-US" w:eastAsia="zh-CN" w:bidi="ar"/>
              </w:rPr>
              <w:t>在</w:t>
            </w:r>
            <w:r>
              <w:rPr>
                <w:rStyle w:val="25"/>
                <w:rFonts w:hint="eastAsia" w:ascii="仿宋" w:hAnsi="仿宋" w:eastAsia="仿宋" w:cs="仿宋"/>
                <w:sz w:val="21"/>
                <w:szCs w:val="21"/>
                <w:lang w:val="en-US" w:eastAsia="zh-CN" w:bidi="ar"/>
              </w:rPr>
              <w:t>80℃</w:t>
            </w:r>
            <w:r>
              <w:rPr>
                <w:rFonts w:hint="eastAsia" w:ascii="仿宋" w:hAnsi="仿宋" w:eastAsia="仿宋" w:cs="仿宋"/>
                <w:i w:val="0"/>
                <w:color w:val="000000"/>
                <w:kern w:val="0"/>
                <w:sz w:val="21"/>
                <w:szCs w:val="21"/>
                <w:u w:val="none"/>
                <w:lang w:val="en-US" w:eastAsia="zh-CN" w:bidi="ar"/>
              </w:rPr>
              <w:t>或以上温度作用</w:t>
            </w:r>
            <w:r>
              <w:rPr>
                <w:rStyle w:val="25"/>
                <w:rFonts w:hint="eastAsia" w:ascii="仿宋" w:hAnsi="仿宋" w:eastAsia="仿宋" w:cs="仿宋"/>
                <w:sz w:val="21"/>
                <w:szCs w:val="21"/>
                <w:lang w:val="en-US" w:eastAsia="zh-CN" w:bidi="ar"/>
              </w:rPr>
              <w:t>10-15</w:t>
            </w:r>
            <w:r>
              <w:rPr>
                <w:rFonts w:hint="eastAsia" w:ascii="仿宋" w:hAnsi="仿宋" w:eastAsia="仿宋" w:cs="仿宋"/>
                <w:i w:val="0"/>
                <w:color w:val="000000"/>
                <w:kern w:val="0"/>
                <w:sz w:val="21"/>
                <w:szCs w:val="21"/>
                <w:u w:val="none"/>
                <w:lang w:val="en-US" w:eastAsia="zh-CN" w:bidi="ar"/>
              </w:rPr>
              <w:t>分钟可杀灭枯草芽孢杆菌。</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D32F6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7C5BF0">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auto"/>
                <w:kern w:val="0"/>
                <w:sz w:val="21"/>
                <w:szCs w:val="21"/>
                <w:u w:val="none"/>
                <w:lang w:val="en-US" w:eastAsia="zh-CN" w:bidi="ar"/>
              </w:rPr>
            </w:pPr>
          </w:p>
        </w:tc>
      </w:tr>
      <w:tr w14:paraId="1CC5F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5BC6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30</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1F63D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一次性使用心电电极</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043CF8C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采集、传导体表心电信号，供心电图检查和心电监护使用。</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7C1362">
            <w:pPr>
              <w:keepNext w:val="0"/>
              <w:keepLines w:val="0"/>
              <w:suppressLineNumbers w:val="0"/>
              <w:spacing w:before="0" w:beforeAutospacing="0" w:after="0" w:afterAutospacing="0"/>
              <w:ind w:left="0" w:right="0"/>
              <w:jc w:val="left"/>
              <w:rPr>
                <w:rFonts w:hint="eastAsia" w:ascii="仿宋" w:hAnsi="仿宋" w:eastAsia="仿宋" w:cs="仿宋"/>
                <w:i w:val="0"/>
                <w:iCs w:val="0"/>
                <w:color w:val="000000"/>
                <w:kern w:val="0"/>
                <w:sz w:val="21"/>
                <w:szCs w:val="21"/>
                <w:u w:val="none"/>
                <w:lang w:val="en-US" w:eastAsia="zh-CN" w:bidi="ar"/>
              </w:rPr>
            </w:pP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1EDD7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107220">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auto"/>
                <w:kern w:val="0"/>
                <w:sz w:val="21"/>
                <w:szCs w:val="21"/>
                <w:u w:val="none"/>
                <w:lang w:val="en-US" w:eastAsia="zh-CN" w:bidi="ar"/>
              </w:rPr>
            </w:pPr>
          </w:p>
        </w:tc>
      </w:tr>
      <w:tr w14:paraId="63400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4227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31</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80C8B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紫外线杀菌灯</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44F1226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利用短波紫外线杀灭空气中、物体表面及水中的细菌、病毒等微生物，用于空气、物体、水体等场景的消毒杀菌。</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91DFA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长度</w:t>
            </w:r>
            <w:r>
              <w:rPr>
                <w:rStyle w:val="25"/>
                <w:rFonts w:hint="eastAsia" w:ascii="仿宋" w:hAnsi="仿宋" w:eastAsia="仿宋" w:cs="仿宋"/>
                <w:sz w:val="21"/>
                <w:szCs w:val="21"/>
                <w:lang w:val="en-US" w:eastAsia="zh-CN" w:bidi="ar"/>
              </w:rPr>
              <w:t>1.2m</w:t>
            </w:r>
            <w:r>
              <w:rPr>
                <w:rFonts w:hint="eastAsia" w:ascii="仿宋" w:hAnsi="仿宋" w:eastAsia="仿宋" w:cs="仿宋"/>
                <w:i w:val="0"/>
                <w:color w:val="000000"/>
                <w:kern w:val="0"/>
                <w:sz w:val="21"/>
                <w:szCs w:val="21"/>
                <w:u w:val="none"/>
                <w:lang w:val="en-US" w:eastAsia="zh-CN" w:bidi="ar"/>
              </w:rPr>
              <w:t>，功率</w:t>
            </w:r>
            <w:r>
              <w:rPr>
                <w:rStyle w:val="25"/>
                <w:rFonts w:hint="eastAsia" w:ascii="仿宋" w:hAnsi="仿宋" w:eastAsia="仿宋" w:cs="仿宋"/>
                <w:sz w:val="21"/>
                <w:szCs w:val="21"/>
                <w:lang w:val="en-US" w:eastAsia="zh-CN" w:bidi="ar"/>
              </w:rPr>
              <w:t>40w</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B0977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7CE9E3">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auto"/>
                <w:kern w:val="0"/>
                <w:sz w:val="21"/>
                <w:szCs w:val="21"/>
                <w:u w:val="none"/>
                <w:lang w:val="en-US" w:eastAsia="zh-CN" w:bidi="ar"/>
              </w:rPr>
            </w:pPr>
          </w:p>
        </w:tc>
      </w:tr>
      <w:tr w14:paraId="0DF87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B5F7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32</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21F2F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一次性使用透析护理包</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233B6C6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供患者透析时做护理使用。</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858E8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1.一次性使用透析护理包的基本配置为：手套（一次性橡胶检查手套或薄膜手套）、无纺布治疗巾；选用配置为托盘（腰盘</w:t>
            </w:r>
            <w:r>
              <w:rPr>
                <w:rStyle w:val="25"/>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方盘）、脱脂纱布叠片、脱脂棉球、棉签、消毒（碘伏）棉签、消毒（碘伏或酒精）棉球、消毒（碘伏或酒精）纱布、一次性使用医用镊、敷贴、医用胶贴、创口贴、压缩棉球、封管帽、无针注射推动器，止血带。</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2.</w:t>
            </w:r>
            <w:r>
              <w:rPr>
                <w:rFonts w:hint="eastAsia" w:ascii="仿宋" w:hAnsi="仿宋" w:eastAsia="仿宋" w:cs="仿宋"/>
                <w:i w:val="0"/>
                <w:color w:val="000000"/>
                <w:kern w:val="0"/>
                <w:sz w:val="21"/>
                <w:szCs w:val="21"/>
                <w:u w:val="none"/>
                <w:lang w:val="en-US" w:eastAsia="zh-CN" w:bidi="ar"/>
              </w:rPr>
              <w:t>该产品以无菌状态提供，经灭菌，一次性使用。</w:t>
            </w:r>
            <w:r>
              <w:rPr>
                <w:rStyle w:val="25"/>
                <w:rFonts w:hint="eastAsia" w:ascii="仿宋" w:hAnsi="仿宋" w:eastAsia="仿宋" w:cs="仿宋"/>
                <w:sz w:val="21"/>
                <w:szCs w:val="21"/>
                <w:lang w:val="en-US" w:eastAsia="zh-CN" w:bidi="ar"/>
              </w:rPr>
              <w:br w:type="textWrapping"/>
            </w:r>
            <w:r>
              <w:rPr>
                <w:rStyle w:val="25"/>
                <w:rFonts w:hint="eastAsia" w:ascii="仿宋" w:hAnsi="仿宋" w:eastAsia="仿宋" w:cs="仿宋"/>
                <w:sz w:val="21"/>
                <w:szCs w:val="21"/>
                <w:lang w:val="en-US" w:eastAsia="zh-CN" w:bidi="ar"/>
              </w:rPr>
              <w:t>3.</w:t>
            </w:r>
            <w:r>
              <w:rPr>
                <w:rFonts w:hint="eastAsia" w:ascii="仿宋" w:hAnsi="仿宋" w:eastAsia="仿宋" w:cs="仿宋"/>
                <w:i w:val="0"/>
                <w:color w:val="000000"/>
                <w:kern w:val="0"/>
                <w:sz w:val="21"/>
                <w:szCs w:val="21"/>
                <w:u w:val="none"/>
                <w:lang w:val="en-US" w:eastAsia="zh-CN" w:bidi="ar"/>
              </w:rPr>
              <w:t>需根据科室实际操作习惯及要求配置。</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CCEF9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肾病科</w:t>
            </w:r>
            <w:r>
              <w:rPr>
                <w:rStyle w:val="26"/>
                <w:rFonts w:hint="eastAsia" w:ascii="仿宋" w:hAnsi="仿宋" w:eastAsia="仿宋" w:cs="仿宋"/>
                <w:sz w:val="21"/>
                <w:szCs w:val="21"/>
                <w:lang w:val="en-US" w:eastAsia="zh-CN" w:bidi="ar"/>
              </w:rPr>
              <w:t>/</w:t>
            </w:r>
            <w:r>
              <w:rPr>
                <w:rFonts w:hint="eastAsia" w:ascii="仿宋" w:hAnsi="仿宋" w:eastAsia="仿宋" w:cs="仿宋"/>
                <w:i w:val="0"/>
                <w:color w:val="000000"/>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2CCBD2">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auto"/>
                <w:kern w:val="0"/>
                <w:sz w:val="21"/>
                <w:szCs w:val="21"/>
                <w:u w:val="none"/>
                <w:lang w:val="en-US" w:eastAsia="zh-CN" w:bidi="ar"/>
              </w:rPr>
            </w:pPr>
          </w:p>
        </w:tc>
      </w:tr>
    </w:tbl>
    <w:p w14:paraId="42217F8C">
      <w:pPr>
        <w:keepNext w:val="0"/>
        <w:keepLines w:val="0"/>
        <w:pageBreakBefore w:val="0"/>
        <w:numPr>
          <w:ilvl w:val="0"/>
          <w:numId w:val="0"/>
        </w:numPr>
        <w:kinsoku/>
        <w:wordWrap/>
        <w:overflowPunct/>
        <w:topLinePunct w:val="0"/>
        <w:autoSpaceDE/>
        <w:autoSpaceDN/>
        <w:bidi w:val="0"/>
        <w:adjustRightInd/>
        <w:spacing w:line="360" w:lineRule="auto"/>
        <w:ind w:firstLine="482" w:firstLineChars="200"/>
        <w:textAlignment w:val="auto"/>
        <w:rPr>
          <w:rFonts w:hint="eastAsia" w:ascii="仿宋" w:hAnsi="仿宋" w:eastAsia="仿宋" w:cs="仿宋"/>
          <w:b/>
          <w:bCs/>
          <w:sz w:val="24"/>
          <w:lang w:val="en-US" w:eastAsia="zh-CN"/>
        </w:rPr>
      </w:pPr>
    </w:p>
    <w:p w14:paraId="74B0F6FB">
      <w:pPr>
        <w:keepNext w:val="0"/>
        <w:keepLines w:val="0"/>
        <w:pageBreakBefore w:val="0"/>
        <w:numPr>
          <w:ilvl w:val="0"/>
          <w:numId w:val="0"/>
        </w:numPr>
        <w:kinsoku/>
        <w:wordWrap/>
        <w:overflowPunct/>
        <w:topLinePunct w:val="0"/>
        <w:autoSpaceDE/>
        <w:autoSpaceDN/>
        <w:bidi w:val="0"/>
        <w:adjustRightInd/>
        <w:spacing w:line="360" w:lineRule="auto"/>
        <w:ind w:firstLine="482" w:firstLineChars="200"/>
        <w:textAlignment w:val="auto"/>
        <w:rPr>
          <w:rFonts w:hint="eastAsia" w:ascii="仿宋" w:hAnsi="仿宋" w:eastAsia="仿宋" w:cs="仿宋"/>
          <w:b/>
          <w:bCs/>
          <w:sz w:val="24"/>
          <w:lang w:val="en-US" w:eastAsia="zh-CN"/>
        </w:rPr>
      </w:pPr>
      <w:r>
        <w:rPr>
          <w:rFonts w:hint="eastAsia" w:ascii="仿宋" w:hAnsi="仿宋" w:eastAsia="仿宋" w:cs="仿宋"/>
          <w:b/>
          <w:bCs/>
          <w:sz w:val="24"/>
          <w:lang w:val="en-US" w:eastAsia="zh-CN"/>
        </w:rPr>
        <w:t>二、商务要求</w:t>
      </w:r>
    </w:p>
    <w:p w14:paraId="2362F586">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（一）</w:t>
      </w:r>
      <w:r>
        <w:rPr>
          <w:rFonts w:hint="eastAsia" w:ascii="仿宋" w:hAnsi="仿宋" w:eastAsia="仿宋" w:cs="仿宋"/>
          <w:sz w:val="24"/>
          <w:lang w:val="en-US" w:eastAsia="zh-CN"/>
        </w:rPr>
        <w:t>合同期限：共3年,一年一签。</w:t>
      </w:r>
    </w:p>
    <w:p w14:paraId="3DDE95E9">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lang w:val="en-US" w:eastAsia="zh-CN"/>
        </w:rPr>
        <w:t>二</w:t>
      </w:r>
      <w:r>
        <w:rPr>
          <w:rFonts w:hint="eastAsia" w:ascii="仿宋" w:hAnsi="仿宋" w:eastAsia="仿宋" w:cs="仿宋"/>
          <w:sz w:val="24"/>
          <w:lang w:eastAsia="zh-CN"/>
        </w:rPr>
        <w:t>）</w:t>
      </w:r>
      <w:r>
        <w:rPr>
          <w:rFonts w:hint="eastAsia" w:ascii="仿宋" w:hAnsi="仿宋" w:eastAsia="仿宋" w:cs="仿宋"/>
          <w:sz w:val="24"/>
        </w:rPr>
        <w:t>服务地点：</w:t>
      </w:r>
      <w:r>
        <w:rPr>
          <w:rFonts w:hint="eastAsia" w:ascii="仿宋" w:hAnsi="仿宋" w:eastAsia="仿宋" w:cs="仿宋"/>
          <w:sz w:val="24"/>
          <w:lang w:val="en-US" w:eastAsia="zh-CN"/>
        </w:rPr>
        <w:t>重庆市红十字会医院</w:t>
      </w:r>
      <w:r>
        <w:rPr>
          <w:rFonts w:hint="eastAsia" w:ascii="仿宋" w:hAnsi="仿宋" w:eastAsia="仿宋" w:cs="仿宋"/>
          <w:sz w:val="24"/>
        </w:rPr>
        <w:t>。</w:t>
      </w:r>
    </w:p>
    <w:p w14:paraId="3BCE92C9">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（三）交货期限：</w:t>
      </w:r>
      <w:r>
        <w:rPr>
          <w:rFonts w:hint="eastAsia" w:ascii="仿宋" w:hAnsi="仿宋" w:eastAsia="仿宋" w:cs="仿宋"/>
          <w:color w:val="000000"/>
          <w:sz w:val="24"/>
          <w:lang w:val="en-US" w:eastAsia="zh-CN"/>
        </w:rPr>
        <w:t>供应商在收到采购人采购订单通知后</w:t>
      </w:r>
      <w:r>
        <w:rPr>
          <w:rFonts w:hint="eastAsia" w:ascii="仿宋" w:hAnsi="仿宋" w:eastAsia="仿宋" w:cs="仿宋"/>
          <w:color w:val="000000"/>
          <w:sz w:val="24"/>
          <w:u w:val="single"/>
          <w:lang w:val="en-US" w:eastAsia="zh-CN"/>
        </w:rPr>
        <w:t>7个自然日内</w:t>
      </w:r>
      <w:r>
        <w:rPr>
          <w:rFonts w:hint="eastAsia" w:ascii="仿宋" w:hAnsi="仿宋" w:eastAsia="仿宋" w:cs="仿宋"/>
          <w:color w:val="000000"/>
          <w:sz w:val="24"/>
          <w:lang w:val="en-US" w:eastAsia="zh-CN"/>
        </w:rPr>
        <w:t>将物资运到采购人指定地点并验收合格，紧急订单24小时内完成物资送货</w:t>
      </w:r>
      <w:r>
        <w:rPr>
          <w:rFonts w:hint="eastAsia" w:ascii="仿宋" w:hAnsi="仿宋" w:eastAsia="仿宋" w:cs="仿宋"/>
          <w:sz w:val="24"/>
          <w:lang w:val="en-US" w:eastAsia="zh-CN"/>
        </w:rPr>
        <w:t>。实际采购产品和数量以采购人向供应商发送的送货通知为准。</w:t>
      </w:r>
    </w:p>
    <w:p w14:paraId="4A75E338">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（四）物资包装、标识及运输</w:t>
      </w:r>
      <w:r>
        <w:rPr>
          <w:rFonts w:hint="eastAsia" w:ascii="仿宋" w:hAnsi="仿宋" w:eastAsia="仿宋" w:cs="仿宋"/>
          <w:color w:val="000000"/>
          <w:sz w:val="24"/>
          <w:lang w:val="en-US" w:eastAsia="zh-CN"/>
        </w:rPr>
        <w:t>：物资包装必须符合国家相关规定、物资特性和远距离运输的要求。物资标识清楚，符合国家标准。物资交货前的运输由供应商负责，物资包装和运输费用及一切因包装、运输不当引起的损失由供应商承担。根据需要供应商可以自费办理物资运输保险</w:t>
      </w:r>
      <w:r>
        <w:rPr>
          <w:rFonts w:hint="eastAsia" w:ascii="仿宋" w:hAnsi="仿宋" w:eastAsia="仿宋" w:cs="仿宋"/>
          <w:sz w:val="24"/>
        </w:rPr>
        <w:t>。</w:t>
      </w:r>
    </w:p>
    <w:p w14:paraId="4835B52B">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五）验收：供应商必须保证物资质量，物资运输并卸到采购人指定地点后，应当完整无损，采购人对物资数量、包装的表面状况进行检查，物资数量正确、包装正、出厂检测合格常的，采购人予以验收入库；配送的物资使用效期不得低于1年，特殊短效期物资使用效期不得低于6个月。不符合上述要求的，采购人有权拒绝接收，由此造成的一切损失由供应商承担。</w:t>
      </w:r>
    </w:p>
    <w:p w14:paraId="56ED9AC5">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六</w:t>
      </w:r>
      <w:r>
        <w:rPr>
          <w:rFonts w:hint="eastAsia" w:ascii="仿宋" w:hAnsi="仿宋" w:eastAsia="仿宋" w:cs="仿宋"/>
          <w:sz w:val="24"/>
        </w:rPr>
        <w:t>）报价及付款：</w:t>
      </w:r>
    </w:p>
    <w:p w14:paraId="520493CD">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default" w:ascii="仿宋" w:hAnsi="仿宋" w:eastAsia="仿宋" w:cs="仿宋"/>
          <w:sz w:val="24"/>
          <w:lang w:val="en-US" w:eastAsia="zh-CN"/>
        </w:rPr>
      </w:pPr>
      <w:r>
        <w:rPr>
          <w:rFonts w:hint="eastAsia" w:ascii="仿宋" w:hAnsi="仿宋" w:eastAsia="仿宋" w:cs="仿宋"/>
          <w:sz w:val="24"/>
          <w:lang w:val="en-US" w:eastAsia="zh-CN"/>
        </w:rPr>
        <w:t>1.</w:t>
      </w:r>
      <w:r>
        <w:rPr>
          <w:rFonts w:hint="eastAsia" w:ascii="仿宋" w:hAnsi="仿宋" w:eastAsia="仿宋" w:cs="仿宋"/>
          <w:sz w:val="24"/>
        </w:rPr>
        <w:t>报价：</w:t>
      </w:r>
      <w:r>
        <w:rPr>
          <w:rFonts w:hint="eastAsia" w:ascii="仿宋" w:hAnsi="仿宋" w:eastAsia="仿宋" w:cs="仿宋"/>
          <w:sz w:val="24"/>
          <w:lang w:val="en-US" w:eastAsia="zh-CN"/>
        </w:rPr>
        <w:t>本次报价须为人民币报价，不得高于药交所挂网最低价</w:t>
      </w:r>
      <w:r>
        <w:rPr>
          <w:rFonts w:hint="eastAsia" w:ascii="仿宋" w:hAnsi="仿宋" w:eastAsia="仿宋" w:cs="仿宋"/>
          <w:sz w:val="24"/>
        </w:rPr>
        <w:t>。</w:t>
      </w:r>
      <w:r>
        <w:rPr>
          <w:rFonts w:hint="eastAsia" w:ascii="仿宋" w:hAnsi="仿宋" w:eastAsia="仿宋" w:cs="仿宋"/>
          <w:sz w:val="24"/>
          <w:lang w:val="en-US" w:eastAsia="zh-CN"/>
        </w:rPr>
        <w:t>采购合同执行过程中，若因集采、药交所调价等因素导致耗材价格下降，低于本次报价的，耗材采购价格按照本次报价和药交所挂网最低价中的低价进行结算。</w:t>
      </w:r>
    </w:p>
    <w:p w14:paraId="505E7A1C">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w:t>
      </w:r>
      <w:r>
        <w:rPr>
          <w:rFonts w:hint="eastAsia" w:ascii="仿宋" w:hAnsi="仿宋" w:eastAsia="仿宋" w:cs="仿宋"/>
          <w:sz w:val="24"/>
        </w:rPr>
        <w:t>付款进度和方式：</w:t>
      </w:r>
    </w:p>
    <w:p w14:paraId="323A4D9D">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耗材结算价=各耗材实际结算单价×该耗材实际使用数量。</w:t>
      </w:r>
    </w:p>
    <w:p w14:paraId="36C1ED8C">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采购人验收合格入库后，供应商凭正规发票与采购人结算货款，采购人收到发票后除特殊情况外</w:t>
      </w:r>
      <w:r>
        <w:rPr>
          <w:rFonts w:hint="eastAsia" w:ascii="仿宋" w:hAnsi="仿宋" w:eastAsia="仿宋" w:cs="仿宋"/>
          <w:sz w:val="24"/>
          <w:u w:val="single"/>
          <w:lang w:val="en-US" w:eastAsia="zh-CN"/>
        </w:rPr>
        <w:t xml:space="preserve"> 90日</w:t>
      </w:r>
      <w:r>
        <w:rPr>
          <w:rFonts w:hint="eastAsia" w:ascii="仿宋" w:hAnsi="仿宋" w:eastAsia="仿宋" w:cs="仿宋"/>
          <w:sz w:val="24"/>
          <w:lang w:val="en-US" w:eastAsia="zh-CN"/>
        </w:rPr>
        <w:t>内支付全部款项。货款结算通过双方银行进行，结算费用双方各自承担。</w:t>
      </w:r>
    </w:p>
    <w:p w14:paraId="041EC629">
      <w:pPr>
        <w:keepNext w:val="0"/>
        <w:keepLines w:val="0"/>
        <w:pageBreakBefore w:val="0"/>
        <w:numPr>
          <w:ilvl w:val="0"/>
          <w:numId w:val="0"/>
        </w:numPr>
        <w:kinsoku/>
        <w:wordWrap/>
        <w:overflowPunct/>
        <w:topLinePunct w:val="0"/>
        <w:autoSpaceDE/>
        <w:autoSpaceDN/>
        <w:bidi w:val="0"/>
        <w:adjustRightInd/>
        <w:spacing w:line="360" w:lineRule="auto"/>
        <w:ind w:firstLine="482" w:firstLineChars="200"/>
        <w:textAlignment w:val="auto"/>
        <w:rPr>
          <w:rFonts w:hint="eastAsia" w:ascii="仿宋" w:hAnsi="仿宋" w:eastAsia="仿宋" w:cs="仿宋"/>
          <w:b/>
          <w:bCs/>
          <w:sz w:val="24"/>
          <w:lang w:val="en-US" w:eastAsia="zh-CN"/>
        </w:rPr>
      </w:pPr>
      <w:r>
        <w:rPr>
          <w:rFonts w:hint="eastAsia" w:ascii="仿宋" w:hAnsi="仿宋" w:eastAsia="仿宋" w:cs="仿宋"/>
          <w:b/>
          <w:bCs/>
          <w:sz w:val="24"/>
          <w:lang w:val="en-US" w:eastAsia="zh-CN"/>
        </w:rPr>
        <w:t>三、其他要求</w:t>
      </w:r>
    </w:p>
    <w:p w14:paraId="2E0A7EF5">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lang w:val="en-US" w:eastAsia="zh-CN"/>
        </w:rPr>
        <w:t>一）合同</w:t>
      </w:r>
      <w:r>
        <w:rPr>
          <w:rFonts w:hint="eastAsia" w:ascii="仿宋" w:hAnsi="仿宋" w:eastAsia="仿宋" w:cs="仿宋"/>
          <w:sz w:val="24"/>
          <w:lang w:eastAsia="zh-CN"/>
        </w:rPr>
        <w:t>供应商</w:t>
      </w:r>
      <w:r>
        <w:rPr>
          <w:rFonts w:hint="eastAsia" w:ascii="仿宋" w:hAnsi="仿宋" w:eastAsia="仿宋" w:cs="仿宋"/>
          <w:sz w:val="24"/>
        </w:rPr>
        <w:t>向</w:t>
      </w:r>
      <w:r>
        <w:rPr>
          <w:rFonts w:hint="eastAsia" w:ascii="仿宋" w:hAnsi="仿宋" w:eastAsia="仿宋" w:cs="仿宋"/>
          <w:sz w:val="24"/>
          <w:lang w:eastAsia="zh-CN"/>
        </w:rPr>
        <w:t>采购人</w:t>
      </w:r>
      <w:r>
        <w:rPr>
          <w:rFonts w:hint="eastAsia" w:ascii="仿宋" w:hAnsi="仿宋" w:eastAsia="仿宋" w:cs="仿宋"/>
          <w:sz w:val="24"/>
        </w:rPr>
        <w:t>提供的所有资质证明必须合法有效，到期后应主动续期或更换，否则</w:t>
      </w:r>
      <w:r>
        <w:rPr>
          <w:rFonts w:hint="eastAsia" w:ascii="仿宋" w:hAnsi="仿宋" w:eastAsia="仿宋" w:cs="仿宋"/>
          <w:sz w:val="24"/>
          <w:lang w:eastAsia="zh-CN"/>
        </w:rPr>
        <w:t>采购人</w:t>
      </w:r>
      <w:r>
        <w:rPr>
          <w:rFonts w:hint="eastAsia" w:ascii="仿宋" w:hAnsi="仿宋" w:eastAsia="仿宋" w:cs="仿宋"/>
          <w:sz w:val="24"/>
        </w:rPr>
        <w:t>有权利终止合同。</w:t>
      </w:r>
    </w:p>
    <w:p w14:paraId="5028D59B">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eastAsia="zh-CN"/>
        </w:rPr>
        <w:t>（</w:t>
      </w:r>
      <w:r>
        <w:rPr>
          <w:rFonts w:hint="eastAsia" w:ascii="仿宋" w:hAnsi="仿宋" w:eastAsia="仿宋" w:cs="仿宋"/>
          <w:sz w:val="24"/>
          <w:lang w:val="en-US" w:eastAsia="zh-CN"/>
        </w:rPr>
        <w:t>二）配送的物资使用效期不得低于1年，特殊短效期物资使用效期不得低于6个月。不符合上述要求的，采购人有权拒绝接收，由供应商负责调换、补齐或赔偿；若采购人库存中由中选供应商配送货物临近或超过使用效期，中选供应商应无条件更换为最新效期货物，因此产生的任何费用由供应商自行承担。</w:t>
      </w:r>
    </w:p>
    <w:p w14:paraId="6F650523">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三）产品必须符合产品特性和国家相关要求，行业标准有特殊要求的，必须符合行业标准的特殊要求。经验收入库后，若使用时发现产品质量问题，且对采购人造成损失的，由中选供应商承担一切责任，并赔偿所造成的损失。为妥善解决医患纠纷，采购人有权动用中选供应商的货款与患方协商解决，不足部分由中选供应商应承担。</w:t>
      </w:r>
    </w:p>
    <w:p w14:paraId="1242F7CC">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（四）采购人需要厂家对中选供应商交付的产品（包括质量、技术参数等）进行确认的，厂家应予以配合，并出具书面意见。</w:t>
      </w:r>
    </w:p>
    <w:p w14:paraId="54F622BF">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eastAsia="zh-CN"/>
        </w:rPr>
      </w:pPr>
      <w:r>
        <w:rPr>
          <w:rFonts w:hint="eastAsia" w:ascii="仿宋" w:hAnsi="仿宋" w:eastAsia="仿宋" w:cs="仿宋"/>
          <w:sz w:val="24"/>
          <w:lang w:val="en-US" w:eastAsia="zh-CN"/>
        </w:rPr>
        <w:t>（五）合同有效期内，若因上级主管部门要求采购人对合同标的同类产品进行遴选采购，或政府要求进行集中采购招标的，招标结束并重新签订购销合同后，本合同自行提前终止</w:t>
      </w:r>
      <w:r>
        <w:rPr>
          <w:rFonts w:hint="eastAsia" w:ascii="仿宋" w:hAnsi="仿宋" w:eastAsia="仿宋" w:cs="仿宋"/>
          <w:sz w:val="24"/>
          <w:lang w:eastAsia="zh-CN"/>
        </w:rPr>
        <w:t>。</w:t>
      </w:r>
    </w:p>
    <w:p w14:paraId="164BE8C3">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eastAsia="zh-CN"/>
        </w:rPr>
        <w:t>（</w:t>
      </w:r>
      <w:r>
        <w:rPr>
          <w:rFonts w:hint="eastAsia" w:ascii="仿宋" w:hAnsi="仿宋" w:eastAsia="仿宋" w:cs="仿宋"/>
          <w:sz w:val="24"/>
          <w:lang w:val="en-US" w:eastAsia="zh-CN"/>
        </w:rPr>
        <w:t>六）中选供应商在合同期内需承诺免费提供肾病科目前在用设备及后续新进设备（若无维保）的维修维保服务，维修维保须在24小时内到达采购人现场，48小时内解决故障，无法在48小时内解决的，应在60小时内提供备用产品，保障设备的正常运行。</w:t>
      </w:r>
    </w:p>
    <w:p w14:paraId="03F7086B">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default" w:ascii="仿宋" w:hAnsi="仿宋" w:eastAsia="仿宋" w:cs="仿宋"/>
          <w:sz w:val="24"/>
          <w:lang w:val="en-US" w:eastAsia="zh-CN"/>
        </w:rPr>
      </w:pPr>
      <w:r>
        <w:rPr>
          <w:rFonts w:hint="eastAsia" w:ascii="仿宋" w:hAnsi="仿宋" w:eastAsia="仿宋" w:cs="仿宋"/>
          <w:sz w:val="24"/>
          <w:lang w:val="en-US" w:eastAsia="zh-CN"/>
        </w:rPr>
        <w:t>（七）供应商在维修维保服务中，使用的维修零配件应为原厂全新配件，未经用户同意不得使用非原厂配件。</w:t>
      </w:r>
    </w:p>
    <w:p w14:paraId="045E1D8B">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（八）供应商承诺报价为全国</w:t>
      </w:r>
      <w:r>
        <w:rPr>
          <w:rFonts w:hint="eastAsia" w:ascii="仿宋" w:hAnsi="仿宋" w:eastAsia="仿宋" w:cs="仿宋"/>
          <w:sz w:val="24"/>
          <w:lang w:val="en-US" w:eastAsia="zh-CN"/>
        </w:rPr>
        <w:sym w:font="Wingdings 2" w:char="00A3"/>
      </w:r>
      <w:r>
        <w:rPr>
          <w:rFonts w:hint="eastAsia" w:ascii="仿宋" w:hAnsi="仿宋" w:eastAsia="仿宋" w:cs="仿宋"/>
          <w:sz w:val="24"/>
          <w:lang w:val="en-US" w:eastAsia="zh-CN"/>
        </w:rPr>
        <w:t>重庆市</w:t>
      </w:r>
      <w:r>
        <w:rPr>
          <w:rFonts w:hint="eastAsia" w:ascii="仿宋" w:hAnsi="仿宋" w:eastAsia="仿宋" w:cs="仿宋"/>
          <w:sz w:val="24"/>
          <w:lang w:val="en-US" w:eastAsia="zh-CN"/>
        </w:rPr>
        <w:sym w:font="Wingdings 2" w:char="00A3"/>
      </w:r>
      <w:r>
        <w:rPr>
          <w:rFonts w:hint="eastAsia" w:ascii="仿宋" w:hAnsi="仿宋" w:eastAsia="仿宋" w:cs="仿宋"/>
          <w:sz w:val="24"/>
          <w:lang w:val="en-US" w:eastAsia="zh-CN"/>
        </w:rPr>
        <w:t>（至少需勾选一项）最低价，合同有效期内，因政策或市场变化合同标的单价降低的，供应商应及时出具降价函，经采购人确认后，双方按降价后的单价执行。若非全国/重庆市最低价，采购人有权单方面终止合同，对降价后已送货未结算的产品，与供应商按全国/重庆市最低价结算；对降价后已送货且完成结算的产品，供应商应退回结算差价。同时，采购人可按照《采购供应商诚信管理办法》对供应商进行处罚。</w:t>
      </w:r>
    </w:p>
    <w:p w14:paraId="43C9C11E">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default" w:ascii="仿宋" w:hAnsi="仿宋" w:eastAsia="仿宋" w:cs="仿宋"/>
          <w:sz w:val="24"/>
          <w:lang w:val="en-US" w:eastAsia="zh-CN"/>
        </w:rPr>
      </w:pPr>
      <w:r>
        <w:rPr>
          <w:rFonts w:hint="eastAsia" w:ascii="仿宋" w:hAnsi="仿宋" w:eastAsia="仿宋" w:cs="仿宋"/>
          <w:sz w:val="24"/>
          <w:lang w:val="en-US" w:eastAsia="zh-CN"/>
        </w:rPr>
        <w:t>（九）供应商对其提供产品的使用和操作应尽培训义务。供应商应提供对采购人的基本免费培训，使采购人和科室使用人员能够正常操作使用。</w:t>
      </w:r>
    </w:p>
    <w:p w14:paraId="71848B22">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（十）采购人在中华人民共和国境内使用供应商提供的货物及服务时免受第三方提出的侵犯其专利权或其它知识产权的起诉。如果第三方提出侵权指控，供应商应承担由此而引起的一切法律责任和费用。</w:t>
      </w:r>
    </w:p>
    <w:p w14:paraId="53E444DC">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（十一）供应商迟延交货，应提前告知采购人并与采购人协商重新确定交货期，否则采购人有权利要求供应商每日按合同标的金额</w:t>
      </w:r>
      <w:r>
        <w:rPr>
          <w:rFonts w:hint="eastAsia" w:ascii="仿宋" w:hAnsi="仿宋" w:eastAsia="仿宋" w:cs="仿宋"/>
          <w:sz w:val="24"/>
          <w:u w:val="single"/>
          <w:lang w:val="en-US" w:eastAsia="zh-CN"/>
        </w:rPr>
        <w:t xml:space="preserve"> 0.5%  </w:t>
      </w:r>
      <w:r>
        <w:rPr>
          <w:rFonts w:hint="eastAsia" w:ascii="仿宋" w:hAnsi="仿宋" w:eastAsia="仿宋" w:cs="仿宋"/>
          <w:sz w:val="24"/>
          <w:lang w:val="en-US" w:eastAsia="zh-CN"/>
        </w:rPr>
        <w:t>的比例支付违约金，违约金可由采购人从合同总价款中先行扣除。超过</w:t>
      </w:r>
      <w:r>
        <w:rPr>
          <w:rFonts w:hint="eastAsia" w:ascii="仿宋" w:hAnsi="仿宋" w:eastAsia="仿宋" w:cs="仿宋"/>
          <w:sz w:val="24"/>
          <w:u w:val="single"/>
          <w:lang w:val="en-US" w:eastAsia="zh-CN"/>
        </w:rPr>
        <w:t xml:space="preserve"> 15 </w:t>
      </w:r>
      <w:r>
        <w:rPr>
          <w:rFonts w:hint="eastAsia" w:ascii="仿宋" w:hAnsi="仿宋" w:eastAsia="仿宋" w:cs="仿宋"/>
          <w:sz w:val="24"/>
          <w:lang w:val="en-US" w:eastAsia="zh-CN"/>
        </w:rPr>
        <w:t>日仍未交货的，采购人有权解除合同并要求供应商赔偿损失。</w:t>
      </w:r>
    </w:p>
    <w:p w14:paraId="3AAD4C84">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（十二）供应商在合同效期内原则上不得更改公司。若供应商不能供货，则视为自动终止合同，供应商必须赔偿由此给采购人造成的一切损失。</w:t>
      </w:r>
    </w:p>
    <w:p w14:paraId="4D4CB8D9">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lang w:val="en-US" w:eastAsia="zh-CN"/>
        </w:rPr>
        <w:t>十三）</w:t>
      </w:r>
      <w:r>
        <w:rPr>
          <w:rFonts w:hint="eastAsia" w:ascii="仿宋" w:hAnsi="仿宋" w:eastAsia="仿宋" w:cs="仿宋"/>
          <w:sz w:val="24"/>
        </w:rPr>
        <w:t>其他违约责任：按合同约定执行。</w:t>
      </w:r>
    </w:p>
    <w:p w14:paraId="5BC49730">
      <w:pPr>
        <w:pStyle w:val="2"/>
        <w:rPr>
          <w:rFonts w:hint="eastAsia" w:ascii="方正仿宋_GBK" w:hAnsi="宋体" w:eastAsia="方正仿宋_GBK"/>
          <w:sz w:val="24"/>
        </w:rPr>
      </w:pPr>
    </w:p>
    <w:p w14:paraId="4160E6AE">
      <w:pPr>
        <w:pStyle w:val="2"/>
        <w:rPr>
          <w:rFonts w:hint="eastAsia" w:ascii="方正仿宋_GBK" w:hAnsi="宋体" w:eastAsia="方正仿宋_GBK"/>
          <w:sz w:val="24"/>
        </w:rPr>
      </w:pPr>
    </w:p>
    <w:p w14:paraId="20AD5185">
      <w:pPr>
        <w:pStyle w:val="2"/>
        <w:rPr>
          <w:rFonts w:hint="eastAsia" w:ascii="方正仿宋_GBK" w:hAnsi="宋体" w:eastAsia="方正仿宋_GBK"/>
          <w:sz w:val="24"/>
        </w:rPr>
      </w:pPr>
    </w:p>
    <w:p w14:paraId="7F33D065">
      <w:pPr>
        <w:pStyle w:val="2"/>
        <w:rPr>
          <w:rFonts w:hint="eastAsia" w:ascii="方正仿宋_GBK" w:hAnsi="宋体" w:eastAsia="方正仿宋_GBK"/>
          <w:sz w:val="24"/>
        </w:rPr>
      </w:pPr>
    </w:p>
    <w:p w14:paraId="64FABC93">
      <w:pPr>
        <w:rPr>
          <w:rFonts w:hint="eastAsia" w:ascii="宋体" w:hAnsi="Times New Roman" w:eastAsia="宋体" w:cs="Times New Roman"/>
          <w:b/>
          <w:bCs/>
          <w:snapToGrid w:val="0"/>
          <w:kern w:val="0"/>
          <w:sz w:val="32"/>
          <w:szCs w:val="32"/>
          <w:lang w:val="en-US" w:eastAsia="zh-CN" w:bidi="ar-SA"/>
        </w:rPr>
      </w:pPr>
      <w:r>
        <w:rPr>
          <w:rFonts w:hint="eastAsia" w:ascii="宋体" w:hAnsi="Times New Roman" w:eastAsia="宋体" w:cs="Times New Roman"/>
          <w:b/>
          <w:bCs/>
          <w:snapToGrid w:val="0"/>
          <w:kern w:val="0"/>
          <w:sz w:val="32"/>
          <w:szCs w:val="32"/>
          <w:lang w:val="en-US" w:eastAsia="zh-CN" w:bidi="ar-SA"/>
        </w:rPr>
        <w:br w:type="page"/>
      </w:r>
    </w:p>
    <w:p w14:paraId="19F39833">
      <w:pPr>
        <w:pStyle w:val="8"/>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Times New Roman" w:eastAsia="宋体" w:cs="Times New Roman"/>
          <w:b/>
          <w:bCs/>
          <w:snapToGrid w:val="0"/>
          <w:kern w:val="0"/>
          <w:sz w:val="32"/>
          <w:szCs w:val="32"/>
          <w:lang w:val="en-US" w:eastAsia="zh-CN" w:bidi="ar-SA"/>
        </w:rPr>
      </w:pPr>
      <w:r>
        <w:rPr>
          <w:rFonts w:hint="eastAsia" w:ascii="宋体" w:hAnsi="Times New Roman" w:eastAsia="宋体" w:cs="Times New Roman"/>
          <w:b/>
          <w:bCs/>
          <w:snapToGrid w:val="0"/>
          <w:kern w:val="0"/>
          <w:sz w:val="32"/>
          <w:szCs w:val="32"/>
          <w:lang w:val="en-US" w:eastAsia="zh-CN" w:bidi="ar-SA"/>
        </w:rPr>
        <w:t>评审程序及方法</w:t>
      </w:r>
    </w:p>
    <w:p w14:paraId="6D9B6B99">
      <w:pPr>
        <w:keepNext w:val="0"/>
        <w:keepLines w:val="0"/>
        <w:pageBreakBefore w:val="0"/>
        <w:numPr>
          <w:ilvl w:val="0"/>
          <w:numId w:val="0"/>
        </w:numPr>
        <w:kinsoku/>
        <w:wordWrap/>
        <w:overflowPunct/>
        <w:topLinePunct w:val="0"/>
        <w:autoSpaceDE/>
        <w:autoSpaceDN/>
        <w:bidi w:val="0"/>
        <w:adjustRightInd/>
        <w:spacing w:line="360" w:lineRule="auto"/>
        <w:ind w:firstLine="482" w:firstLineChars="200"/>
        <w:textAlignment w:val="auto"/>
        <w:rPr>
          <w:rFonts w:hint="eastAsia" w:ascii="仿宋" w:hAnsi="仿宋" w:eastAsia="仿宋" w:cs="仿宋"/>
          <w:b/>
          <w:bCs/>
          <w:sz w:val="24"/>
          <w:lang w:val="en-US" w:eastAsia="zh-CN"/>
        </w:rPr>
      </w:pPr>
      <w:r>
        <w:rPr>
          <w:rFonts w:hint="eastAsia" w:ascii="仿宋" w:hAnsi="仿宋" w:eastAsia="仿宋" w:cs="仿宋"/>
          <w:b/>
          <w:bCs/>
          <w:sz w:val="24"/>
          <w:lang w:val="en-US" w:eastAsia="zh-CN"/>
        </w:rPr>
        <w:t>一、资格初审</w:t>
      </w:r>
    </w:p>
    <w:p w14:paraId="2073C41E">
      <w:pPr>
        <w:pStyle w:val="5"/>
        <w:numPr>
          <w:ilvl w:val="0"/>
          <w:numId w:val="0"/>
        </w:numPr>
        <w:adjustRightInd w:val="0"/>
        <w:snapToGrid w:val="0"/>
        <w:spacing w:before="0" w:after="0" w:line="400" w:lineRule="exact"/>
        <w:ind w:firstLine="480" w:firstLineChars="200"/>
        <w:rPr>
          <w:rFonts w:hint="eastAsia" w:ascii="仿宋" w:hAnsi="仿宋" w:eastAsia="仿宋" w:cs="仿宋"/>
          <w:b w:val="0"/>
          <w:kern w:val="2"/>
          <w:sz w:val="24"/>
          <w:szCs w:val="24"/>
          <w:lang w:val="en-US" w:eastAsia="zh-CN" w:bidi="ar-SA"/>
        </w:rPr>
      </w:pPr>
      <w:r>
        <w:rPr>
          <w:rFonts w:hint="eastAsia" w:ascii="仿宋" w:hAnsi="仿宋" w:eastAsia="仿宋" w:cs="仿宋"/>
          <w:b w:val="0"/>
          <w:kern w:val="2"/>
          <w:sz w:val="24"/>
          <w:szCs w:val="24"/>
          <w:lang w:val="en-US" w:eastAsia="zh-CN" w:bidi="ar-SA"/>
        </w:rPr>
        <w:t>（一）资格条件</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483"/>
        <w:gridCol w:w="4484"/>
        <w:gridCol w:w="4000"/>
      </w:tblGrid>
      <w:tr w14:paraId="5B4BC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664" w:type="dxa"/>
            <w:tcBorders>
              <w:tl2br w:val="nil"/>
              <w:tr2bl w:val="nil"/>
            </w:tcBorders>
            <w:noWrap w:val="0"/>
            <w:vAlign w:val="center"/>
          </w:tcPr>
          <w:p w14:paraId="33E5BC8F">
            <w:pPr>
              <w:keepNext w:val="0"/>
              <w:keepLines w:val="0"/>
              <w:pageBreakBefore w:val="0"/>
              <w:suppressLineNumbers w:val="0"/>
              <w:kinsoku/>
              <w:overflowPunct/>
              <w:bidi w:val="0"/>
              <w:spacing w:before="0" w:beforeAutospacing="0" w:after="0" w:afterAutospacing="0" w:line="400" w:lineRule="exact"/>
              <w:ind w:left="0" w:right="0"/>
              <w:jc w:val="both"/>
              <w:textAlignment w:val="auto"/>
              <w:rPr>
                <w:rFonts w:hint="eastAsia" w:ascii="仿宋" w:hAnsi="仿宋" w:eastAsia="仿宋" w:cs="仿宋"/>
                <w:b/>
                <w:bCs/>
                <w:color w:val="auto"/>
                <w:kern w:val="2"/>
                <w:sz w:val="21"/>
                <w:szCs w:val="21"/>
                <w:highlight w:val="none"/>
                <w:lang w:val="en-US" w:eastAsia="zh-Hans" w:bidi="ar-SA"/>
              </w:rPr>
            </w:pPr>
            <w:r>
              <w:rPr>
                <w:rFonts w:hint="eastAsia" w:ascii="仿宋" w:hAnsi="仿宋" w:eastAsia="仿宋" w:cs="仿宋"/>
                <w:b/>
                <w:bCs/>
                <w:color w:val="auto"/>
                <w:kern w:val="2"/>
                <w:sz w:val="21"/>
                <w:szCs w:val="21"/>
                <w:highlight w:val="none"/>
                <w:lang w:val="en-US" w:eastAsia="zh-Hans" w:bidi="ar-SA"/>
              </w:rPr>
              <w:t>序号</w:t>
            </w:r>
          </w:p>
        </w:tc>
        <w:tc>
          <w:tcPr>
            <w:tcW w:w="4967" w:type="dxa"/>
            <w:gridSpan w:val="2"/>
            <w:tcBorders>
              <w:tl2br w:val="nil"/>
              <w:tr2bl w:val="nil"/>
            </w:tcBorders>
            <w:noWrap w:val="0"/>
            <w:vAlign w:val="center"/>
          </w:tcPr>
          <w:p w14:paraId="2FCDCD35">
            <w:pPr>
              <w:keepNext w:val="0"/>
              <w:keepLines w:val="0"/>
              <w:pageBreakBefore w:val="0"/>
              <w:suppressLineNumbers w:val="0"/>
              <w:kinsoku/>
              <w:overflowPunct/>
              <w:bidi w:val="0"/>
              <w:spacing w:before="0" w:beforeAutospacing="0" w:after="0" w:afterAutospacing="0" w:line="400" w:lineRule="exact"/>
              <w:ind w:left="0" w:right="0"/>
              <w:jc w:val="center"/>
              <w:textAlignment w:val="auto"/>
              <w:rPr>
                <w:rFonts w:hint="eastAsia" w:ascii="仿宋" w:hAnsi="仿宋" w:eastAsia="仿宋" w:cs="仿宋"/>
                <w:b/>
                <w:bCs/>
                <w:color w:val="auto"/>
                <w:kern w:val="2"/>
                <w:sz w:val="21"/>
                <w:szCs w:val="21"/>
                <w:highlight w:val="none"/>
                <w:lang w:val="en-US" w:eastAsia="zh-CN" w:bidi="ar-SA"/>
              </w:rPr>
            </w:pPr>
            <w:r>
              <w:rPr>
                <w:rFonts w:hint="eastAsia" w:ascii="仿宋" w:hAnsi="仿宋" w:eastAsia="仿宋" w:cs="仿宋"/>
                <w:b/>
                <w:bCs/>
                <w:color w:val="auto"/>
                <w:kern w:val="2"/>
                <w:sz w:val="21"/>
                <w:szCs w:val="21"/>
                <w:highlight w:val="none"/>
                <w:lang w:val="en-US" w:eastAsia="zh-CN" w:bidi="ar-SA"/>
              </w:rPr>
              <w:t>资格审查项</w:t>
            </w:r>
          </w:p>
        </w:tc>
        <w:tc>
          <w:tcPr>
            <w:tcW w:w="4000" w:type="dxa"/>
            <w:tcBorders>
              <w:tl2br w:val="nil"/>
              <w:tr2bl w:val="nil"/>
            </w:tcBorders>
            <w:noWrap w:val="0"/>
            <w:vAlign w:val="center"/>
          </w:tcPr>
          <w:p w14:paraId="055BE17A">
            <w:pPr>
              <w:keepNext w:val="0"/>
              <w:keepLines w:val="0"/>
              <w:pageBreakBefore w:val="0"/>
              <w:suppressLineNumbers w:val="0"/>
              <w:kinsoku/>
              <w:overflowPunct/>
              <w:bidi w:val="0"/>
              <w:spacing w:before="0" w:beforeAutospacing="0" w:after="0" w:afterAutospacing="0" w:line="400" w:lineRule="exact"/>
              <w:ind w:left="0" w:right="0"/>
              <w:jc w:val="center"/>
              <w:textAlignment w:val="auto"/>
              <w:rPr>
                <w:rFonts w:hint="eastAsia" w:ascii="仿宋" w:hAnsi="仿宋" w:eastAsia="仿宋" w:cs="仿宋"/>
                <w:b/>
                <w:bCs/>
                <w:color w:val="auto"/>
                <w:kern w:val="2"/>
                <w:sz w:val="21"/>
                <w:szCs w:val="21"/>
                <w:highlight w:val="none"/>
                <w:lang w:val="en-US" w:eastAsia="zh-Hans" w:bidi="ar-SA"/>
              </w:rPr>
            </w:pPr>
            <w:r>
              <w:rPr>
                <w:rFonts w:hint="eastAsia" w:ascii="仿宋" w:hAnsi="仿宋" w:eastAsia="仿宋" w:cs="仿宋"/>
                <w:b/>
                <w:bCs/>
                <w:color w:val="auto"/>
                <w:kern w:val="2"/>
                <w:sz w:val="21"/>
                <w:szCs w:val="21"/>
                <w:highlight w:val="none"/>
                <w:lang w:val="en-US" w:eastAsia="zh-CN" w:bidi="ar-SA"/>
              </w:rPr>
              <w:t>审查</w:t>
            </w:r>
            <w:r>
              <w:rPr>
                <w:rFonts w:hint="eastAsia" w:ascii="仿宋" w:hAnsi="仿宋" w:eastAsia="仿宋" w:cs="仿宋"/>
                <w:b/>
                <w:bCs/>
                <w:color w:val="auto"/>
                <w:kern w:val="2"/>
                <w:sz w:val="21"/>
                <w:szCs w:val="21"/>
                <w:highlight w:val="none"/>
                <w:lang w:val="en-US" w:eastAsia="zh-Hans" w:bidi="ar-SA"/>
              </w:rPr>
              <w:t>内容</w:t>
            </w:r>
          </w:p>
        </w:tc>
      </w:tr>
      <w:tr w14:paraId="4F9A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jc w:val="center"/>
        </w:trPr>
        <w:tc>
          <w:tcPr>
            <w:tcW w:w="664" w:type="dxa"/>
            <w:vMerge w:val="restart"/>
            <w:tcBorders>
              <w:tl2br w:val="nil"/>
              <w:tr2bl w:val="nil"/>
            </w:tcBorders>
            <w:noWrap w:val="0"/>
            <w:vAlign w:val="center"/>
          </w:tcPr>
          <w:p w14:paraId="6189ED9D">
            <w:pPr>
              <w:keepNext w:val="0"/>
              <w:keepLines w:val="0"/>
              <w:pageBreakBefore w:val="0"/>
              <w:suppressLineNumbers w:val="0"/>
              <w:kinsoku/>
              <w:overflowPunct/>
              <w:bidi w:val="0"/>
              <w:spacing w:before="0" w:beforeAutospacing="0" w:after="0" w:afterAutospacing="0" w:line="400" w:lineRule="exact"/>
              <w:ind w:left="0" w:right="0"/>
              <w:jc w:val="center"/>
              <w:textAlignment w:val="auto"/>
              <w:rPr>
                <w:rFonts w:hint="eastAsia" w:ascii="仿宋" w:hAnsi="仿宋" w:eastAsia="仿宋" w:cs="仿宋"/>
                <w:color w:val="auto"/>
                <w:kern w:val="2"/>
                <w:sz w:val="21"/>
                <w:szCs w:val="21"/>
                <w:highlight w:val="none"/>
                <w:lang w:val="en-US" w:eastAsia="zh-Hans" w:bidi="ar-SA"/>
              </w:rPr>
            </w:pPr>
            <w:r>
              <w:rPr>
                <w:rFonts w:hint="eastAsia" w:ascii="仿宋" w:hAnsi="仿宋" w:eastAsia="仿宋" w:cs="仿宋"/>
                <w:color w:val="auto"/>
                <w:kern w:val="2"/>
                <w:sz w:val="21"/>
                <w:szCs w:val="21"/>
                <w:highlight w:val="none"/>
                <w:lang w:val="en-US" w:eastAsia="zh-Hans" w:bidi="ar-SA"/>
              </w:rPr>
              <w:t>1</w:t>
            </w:r>
          </w:p>
        </w:tc>
        <w:tc>
          <w:tcPr>
            <w:tcW w:w="483" w:type="dxa"/>
            <w:vMerge w:val="restart"/>
            <w:tcBorders>
              <w:tl2br w:val="nil"/>
              <w:tr2bl w:val="nil"/>
            </w:tcBorders>
            <w:noWrap w:val="0"/>
            <w:textDirection w:val="tbLrV"/>
            <w:vAlign w:val="center"/>
          </w:tcPr>
          <w:p w14:paraId="2CEB20B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12" w:lineRule="auto"/>
              <w:ind w:left="0" w:right="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基本资格条件审查</w:t>
            </w:r>
          </w:p>
        </w:tc>
        <w:tc>
          <w:tcPr>
            <w:tcW w:w="4484" w:type="dxa"/>
            <w:tcBorders>
              <w:tl2br w:val="nil"/>
              <w:tr2bl w:val="nil"/>
            </w:tcBorders>
            <w:noWrap w:val="0"/>
            <w:vAlign w:val="center"/>
          </w:tcPr>
          <w:p w14:paraId="05CC96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r>
              <w:rPr>
                <w:rFonts w:hint="eastAsia" w:ascii="仿宋" w:hAnsi="仿宋" w:eastAsia="仿宋" w:cs="仿宋"/>
                <w:color w:val="auto"/>
                <w:kern w:val="2"/>
                <w:sz w:val="21"/>
                <w:szCs w:val="21"/>
                <w:highlight w:val="none"/>
                <w:lang w:val="en-US" w:eastAsia="zh-Hans" w:bidi="ar-SA"/>
              </w:rPr>
              <w:t>1.具有独立承担民事责任的能力</w:t>
            </w:r>
          </w:p>
        </w:tc>
        <w:tc>
          <w:tcPr>
            <w:tcW w:w="4000" w:type="dxa"/>
            <w:tcBorders>
              <w:tl2br w:val="nil"/>
              <w:tr2bl w:val="nil"/>
            </w:tcBorders>
            <w:noWrap w:val="0"/>
            <w:vAlign w:val="center"/>
          </w:tcPr>
          <w:p w14:paraId="3A201D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r>
              <w:rPr>
                <w:rFonts w:hint="eastAsia" w:ascii="仿宋" w:hAnsi="仿宋" w:eastAsia="仿宋" w:cs="仿宋"/>
                <w:color w:val="auto"/>
                <w:kern w:val="2"/>
                <w:sz w:val="21"/>
                <w:szCs w:val="21"/>
                <w:highlight w:val="none"/>
                <w:lang w:val="en-US" w:eastAsia="zh-CN" w:bidi="ar-SA"/>
              </w:rPr>
              <w:t>1）供应商</w:t>
            </w:r>
            <w:r>
              <w:rPr>
                <w:rFonts w:hint="eastAsia" w:ascii="仿宋" w:hAnsi="仿宋" w:eastAsia="仿宋" w:cs="仿宋"/>
                <w:color w:val="auto"/>
                <w:kern w:val="2"/>
                <w:sz w:val="21"/>
                <w:szCs w:val="21"/>
                <w:highlight w:val="none"/>
                <w:lang w:val="en-US" w:eastAsia="zh-Hans" w:bidi="ar-SA"/>
              </w:rPr>
              <w:t xml:space="preserve">法人营业执照（副本）或事业单位法人证书（副本）或个体工商户营业执照或有效的自然人身份证明或社会团体法人登记证书（提供复印件）。 </w:t>
            </w:r>
          </w:p>
          <w:p w14:paraId="2F7B79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r>
              <w:rPr>
                <w:rFonts w:hint="eastAsia" w:ascii="仿宋" w:hAnsi="仿宋" w:eastAsia="仿宋" w:cs="仿宋"/>
                <w:color w:val="auto"/>
                <w:kern w:val="2"/>
                <w:sz w:val="21"/>
                <w:szCs w:val="21"/>
                <w:highlight w:val="none"/>
                <w:lang w:val="en-US" w:eastAsia="zh-CN" w:bidi="ar-SA"/>
              </w:rPr>
              <w:t>2）供应商</w:t>
            </w:r>
            <w:r>
              <w:rPr>
                <w:rFonts w:hint="eastAsia" w:ascii="仿宋" w:hAnsi="仿宋" w:eastAsia="仿宋" w:cs="仿宋"/>
                <w:color w:val="auto"/>
                <w:kern w:val="2"/>
                <w:sz w:val="21"/>
                <w:szCs w:val="21"/>
                <w:highlight w:val="none"/>
                <w:lang w:val="en-US" w:eastAsia="zh-Hans" w:bidi="ar-SA"/>
              </w:rPr>
              <w:t>法定代表人身份证明和法定代表人授权代表委托书。</w:t>
            </w:r>
          </w:p>
        </w:tc>
      </w:tr>
      <w:tr w14:paraId="110CE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64" w:type="dxa"/>
            <w:vMerge w:val="continue"/>
            <w:tcBorders>
              <w:tl2br w:val="nil"/>
              <w:tr2bl w:val="nil"/>
            </w:tcBorders>
            <w:noWrap w:val="0"/>
            <w:vAlign w:val="center"/>
          </w:tcPr>
          <w:p w14:paraId="540F8142">
            <w:pPr>
              <w:keepNext w:val="0"/>
              <w:keepLines w:val="0"/>
              <w:pageBreakBefore w:val="0"/>
              <w:suppressLineNumbers w:val="0"/>
              <w:kinsoku/>
              <w:overflowPunct/>
              <w:bidi w:val="0"/>
              <w:spacing w:before="0" w:beforeAutospacing="0" w:after="0" w:afterAutospacing="0" w:line="400" w:lineRule="exact"/>
              <w:ind w:left="0" w:right="0"/>
              <w:jc w:val="center"/>
              <w:textAlignment w:val="auto"/>
              <w:rPr>
                <w:rFonts w:hint="eastAsia" w:ascii="仿宋" w:hAnsi="仿宋" w:eastAsia="仿宋" w:cs="仿宋"/>
                <w:color w:val="auto"/>
                <w:kern w:val="2"/>
                <w:sz w:val="21"/>
                <w:szCs w:val="21"/>
                <w:highlight w:val="none"/>
                <w:lang w:val="en-US" w:eastAsia="zh-Hans" w:bidi="ar-SA"/>
              </w:rPr>
            </w:pPr>
          </w:p>
        </w:tc>
        <w:tc>
          <w:tcPr>
            <w:tcW w:w="483" w:type="dxa"/>
            <w:vMerge w:val="continue"/>
            <w:tcBorders>
              <w:tl2br w:val="nil"/>
              <w:tr2bl w:val="nil"/>
            </w:tcBorders>
            <w:noWrap w:val="0"/>
            <w:vAlign w:val="center"/>
          </w:tcPr>
          <w:p w14:paraId="0F7A831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zh-CN" w:eastAsia="zh-Hans" w:bidi="ar-SA"/>
              </w:rPr>
            </w:pPr>
          </w:p>
        </w:tc>
        <w:tc>
          <w:tcPr>
            <w:tcW w:w="4484" w:type="dxa"/>
            <w:tcBorders>
              <w:tl2br w:val="nil"/>
              <w:tr2bl w:val="nil"/>
            </w:tcBorders>
            <w:noWrap w:val="0"/>
            <w:vAlign w:val="center"/>
          </w:tcPr>
          <w:p w14:paraId="397E64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r>
              <w:rPr>
                <w:rFonts w:hint="eastAsia" w:ascii="仿宋" w:hAnsi="仿宋" w:eastAsia="仿宋" w:cs="仿宋"/>
                <w:color w:val="auto"/>
                <w:kern w:val="2"/>
                <w:sz w:val="21"/>
                <w:szCs w:val="21"/>
                <w:highlight w:val="none"/>
                <w:lang w:val="zh-CN" w:eastAsia="zh-Hans" w:bidi="ar-SA"/>
              </w:rPr>
              <w:t>2.</w:t>
            </w:r>
            <w:r>
              <w:rPr>
                <w:rFonts w:hint="eastAsia" w:ascii="仿宋" w:hAnsi="仿宋" w:eastAsia="仿宋" w:cs="仿宋"/>
                <w:color w:val="auto"/>
                <w:kern w:val="2"/>
                <w:sz w:val="21"/>
                <w:szCs w:val="21"/>
                <w:highlight w:val="none"/>
                <w:lang w:val="en-US" w:eastAsia="zh-Hans" w:bidi="ar-SA"/>
              </w:rPr>
              <w:t>具有良好的商业信誉和健全的财务会计制度</w:t>
            </w:r>
          </w:p>
        </w:tc>
        <w:tc>
          <w:tcPr>
            <w:tcW w:w="4000" w:type="dxa"/>
            <w:vMerge w:val="restart"/>
            <w:tcBorders>
              <w:tl2br w:val="nil"/>
              <w:tr2bl w:val="nil"/>
            </w:tcBorders>
            <w:noWrap w:val="0"/>
            <w:vAlign w:val="center"/>
          </w:tcPr>
          <w:p w14:paraId="264723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r>
              <w:rPr>
                <w:rFonts w:hint="eastAsia" w:ascii="仿宋" w:hAnsi="仿宋" w:eastAsia="仿宋" w:cs="仿宋"/>
                <w:color w:val="auto"/>
                <w:kern w:val="2"/>
                <w:sz w:val="21"/>
                <w:szCs w:val="21"/>
                <w:highlight w:val="none"/>
                <w:lang w:val="en-US" w:eastAsia="zh-CN" w:bidi="ar-SA"/>
              </w:rPr>
              <w:t>供应商</w:t>
            </w:r>
            <w:r>
              <w:rPr>
                <w:rFonts w:hint="eastAsia" w:ascii="仿宋" w:hAnsi="仿宋" w:eastAsia="仿宋" w:cs="仿宋"/>
                <w:color w:val="auto"/>
                <w:kern w:val="2"/>
                <w:sz w:val="21"/>
                <w:szCs w:val="21"/>
                <w:highlight w:val="none"/>
                <w:lang w:val="en-US" w:eastAsia="zh-Hans" w:bidi="ar-SA"/>
              </w:rPr>
              <w:t>提供“基本资格条件承诺函”（见格式文件）</w:t>
            </w:r>
          </w:p>
          <w:p w14:paraId="255CD3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p>
        </w:tc>
      </w:tr>
      <w:tr w14:paraId="1FD0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4" w:type="dxa"/>
            <w:vMerge w:val="continue"/>
            <w:tcBorders>
              <w:tl2br w:val="nil"/>
              <w:tr2bl w:val="nil"/>
            </w:tcBorders>
            <w:noWrap w:val="0"/>
            <w:vAlign w:val="center"/>
          </w:tcPr>
          <w:p w14:paraId="3459C4CF">
            <w:pPr>
              <w:keepNext w:val="0"/>
              <w:keepLines w:val="0"/>
              <w:pageBreakBefore w:val="0"/>
              <w:suppressLineNumbers w:val="0"/>
              <w:kinsoku/>
              <w:overflowPunct/>
              <w:bidi w:val="0"/>
              <w:spacing w:before="0" w:beforeAutospacing="0" w:after="0" w:afterAutospacing="0" w:line="400" w:lineRule="exact"/>
              <w:ind w:left="0" w:right="0"/>
              <w:jc w:val="center"/>
              <w:textAlignment w:val="auto"/>
              <w:rPr>
                <w:rFonts w:hint="eastAsia" w:ascii="仿宋" w:hAnsi="仿宋" w:eastAsia="仿宋" w:cs="仿宋"/>
                <w:color w:val="auto"/>
                <w:kern w:val="2"/>
                <w:sz w:val="21"/>
                <w:szCs w:val="21"/>
                <w:highlight w:val="none"/>
                <w:lang w:val="en-US" w:eastAsia="zh-Hans" w:bidi="ar-SA"/>
              </w:rPr>
            </w:pPr>
          </w:p>
        </w:tc>
        <w:tc>
          <w:tcPr>
            <w:tcW w:w="483" w:type="dxa"/>
            <w:vMerge w:val="continue"/>
            <w:tcBorders>
              <w:tl2br w:val="nil"/>
              <w:tr2bl w:val="nil"/>
            </w:tcBorders>
            <w:noWrap w:val="0"/>
            <w:vAlign w:val="center"/>
          </w:tcPr>
          <w:p w14:paraId="656C802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zh-CN" w:eastAsia="zh-Hans" w:bidi="ar-SA"/>
              </w:rPr>
            </w:pPr>
          </w:p>
        </w:tc>
        <w:tc>
          <w:tcPr>
            <w:tcW w:w="4484" w:type="dxa"/>
            <w:tcBorders>
              <w:tl2br w:val="nil"/>
              <w:tr2bl w:val="nil"/>
            </w:tcBorders>
            <w:noWrap w:val="0"/>
            <w:vAlign w:val="center"/>
          </w:tcPr>
          <w:p w14:paraId="19A1C4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zh-CN" w:eastAsia="zh-Hans" w:bidi="ar-SA"/>
              </w:rPr>
            </w:pPr>
            <w:r>
              <w:rPr>
                <w:rFonts w:hint="eastAsia" w:ascii="仿宋" w:hAnsi="仿宋" w:eastAsia="仿宋" w:cs="仿宋"/>
                <w:color w:val="auto"/>
                <w:kern w:val="2"/>
                <w:sz w:val="21"/>
                <w:szCs w:val="21"/>
                <w:highlight w:val="none"/>
                <w:lang w:val="zh-CN" w:eastAsia="zh-Hans" w:bidi="ar-SA"/>
              </w:rPr>
              <w:t>3.具有履行合同所必需的设备和专业技术能力</w:t>
            </w:r>
          </w:p>
        </w:tc>
        <w:tc>
          <w:tcPr>
            <w:tcW w:w="4000" w:type="dxa"/>
            <w:vMerge w:val="continue"/>
            <w:tcBorders>
              <w:tl2br w:val="nil"/>
              <w:tr2bl w:val="nil"/>
            </w:tcBorders>
            <w:noWrap w:val="0"/>
            <w:vAlign w:val="center"/>
          </w:tcPr>
          <w:p w14:paraId="39A28E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p>
        </w:tc>
      </w:tr>
      <w:tr w14:paraId="0BE2E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664" w:type="dxa"/>
            <w:vMerge w:val="continue"/>
            <w:tcBorders>
              <w:tl2br w:val="nil"/>
              <w:tr2bl w:val="nil"/>
            </w:tcBorders>
            <w:noWrap w:val="0"/>
            <w:vAlign w:val="center"/>
          </w:tcPr>
          <w:p w14:paraId="00998374">
            <w:pPr>
              <w:keepNext w:val="0"/>
              <w:keepLines w:val="0"/>
              <w:pageBreakBefore w:val="0"/>
              <w:suppressLineNumbers w:val="0"/>
              <w:kinsoku/>
              <w:overflowPunct/>
              <w:bidi w:val="0"/>
              <w:spacing w:before="0" w:beforeAutospacing="0" w:after="0" w:afterAutospacing="0" w:line="400" w:lineRule="exact"/>
              <w:ind w:left="0" w:right="0"/>
              <w:jc w:val="center"/>
              <w:textAlignment w:val="auto"/>
              <w:rPr>
                <w:rFonts w:hint="eastAsia" w:ascii="仿宋" w:hAnsi="仿宋" w:eastAsia="仿宋" w:cs="仿宋"/>
                <w:color w:val="auto"/>
                <w:kern w:val="2"/>
                <w:sz w:val="21"/>
                <w:szCs w:val="21"/>
                <w:highlight w:val="none"/>
                <w:lang w:val="en-US" w:eastAsia="zh-Hans" w:bidi="ar-SA"/>
              </w:rPr>
            </w:pPr>
          </w:p>
        </w:tc>
        <w:tc>
          <w:tcPr>
            <w:tcW w:w="483" w:type="dxa"/>
            <w:vMerge w:val="continue"/>
            <w:tcBorders>
              <w:tl2br w:val="nil"/>
              <w:tr2bl w:val="nil"/>
            </w:tcBorders>
            <w:noWrap w:val="0"/>
            <w:vAlign w:val="center"/>
          </w:tcPr>
          <w:p w14:paraId="5F4FBF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zh-CN" w:eastAsia="zh-Hans" w:bidi="ar-SA"/>
              </w:rPr>
            </w:pPr>
          </w:p>
        </w:tc>
        <w:tc>
          <w:tcPr>
            <w:tcW w:w="4484" w:type="dxa"/>
            <w:tcBorders>
              <w:tl2br w:val="nil"/>
              <w:tr2bl w:val="nil"/>
            </w:tcBorders>
            <w:noWrap w:val="0"/>
            <w:vAlign w:val="center"/>
          </w:tcPr>
          <w:p w14:paraId="5E58F7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zh-CN" w:eastAsia="zh-Hans" w:bidi="ar-SA"/>
              </w:rPr>
            </w:pPr>
            <w:r>
              <w:rPr>
                <w:rFonts w:hint="eastAsia" w:ascii="仿宋" w:hAnsi="仿宋" w:eastAsia="仿宋" w:cs="仿宋"/>
                <w:color w:val="auto"/>
                <w:kern w:val="2"/>
                <w:sz w:val="21"/>
                <w:szCs w:val="21"/>
                <w:highlight w:val="none"/>
                <w:lang w:val="zh-CN" w:eastAsia="zh-Hans" w:bidi="ar-SA"/>
              </w:rPr>
              <w:t>4.有依法缴纳税收和社会保障金的良好记录</w:t>
            </w:r>
          </w:p>
        </w:tc>
        <w:tc>
          <w:tcPr>
            <w:tcW w:w="4000" w:type="dxa"/>
            <w:vMerge w:val="continue"/>
            <w:tcBorders>
              <w:tl2br w:val="nil"/>
              <w:tr2bl w:val="nil"/>
            </w:tcBorders>
            <w:noWrap w:val="0"/>
            <w:vAlign w:val="center"/>
          </w:tcPr>
          <w:p w14:paraId="7FE7BC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p>
        </w:tc>
      </w:tr>
      <w:tr w14:paraId="78DEC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664" w:type="dxa"/>
            <w:vMerge w:val="continue"/>
            <w:tcBorders>
              <w:tl2br w:val="nil"/>
              <w:tr2bl w:val="nil"/>
            </w:tcBorders>
            <w:noWrap w:val="0"/>
            <w:vAlign w:val="center"/>
          </w:tcPr>
          <w:p w14:paraId="418611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 w:hAnsi="仿宋" w:eastAsia="仿宋" w:cs="仿宋"/>
                <w:color w:val="auto"/>
                <w:kern w:val="2"/>
                <w:sz w:val="21"/>
                <w:szCs w:val="21"/>
                <w:highlight w:val="none"/>
                <w:lang w:val="en-US" w:eastAsia="zh-Hans" w:bidi="ar-SA"/>
              </w:rPr>
            </w:pPr>
          </w:p>
        </w:tc>
        <w:tc>
          <w:tcPr>
            <w:tcW w:w="483" w:type="dxa"/>
            <w:vMerge w:val="continue"/>
            <w:tcBorders>
              <w:tl2br w:val="nil"/>
              <w:tr2bl w:val="nil"/>
            </w:tcBorders>
            <w:noWrap w:val="0"/>
            <w:vAlign w:val="center"/>
          </w:tcPr>
          <w:p w14:paraId="690719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zh-CN" w:eastAsia="zh-Hans" w:bidi="ar-SA"/>
              </w:rPr>
            </w:pPr>
          </w:p>
        </w:tc>
        <w:tc>
          <w:tcPr>
            <w:tcW w:w="4484" w:type="dxa"/>
            <w:tcBorders>
              <w:tl2br w:val="nil"/>
              <w:tr2bl w:val="nil"/>
            </w:tcBorders>
            <w:noWrap w:val="0"/>
            <w:vAlign w:val="center"/>
          </w:tcPr>
          <w:p w14:paraId="6CC180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zh-CN" w:eastAsia="zh-Hans" w:bidi="ar-SA"/>
              </w:rPr>
            </w:pPr>
            <w:r>
              <w:rPr>
                <w:rFonts w:hint="eastAsia" w:ascii="仿宋" w:hAnsi="仿宋" w:eastAsia="仿宋" w:cs="仿宋"/>
                <w:color w:val="auto"/>
                <w:kern w:val="2"/>
                <w:sz w:val="21"/>
                <w:szCs w:val="21"/>
                <w:highlight w:val="none"/>
                <w:lang w:val="en-US" w:eastAsia="zh-Hans" w:bidi="ar-SA"/>
              </w:rPr>
              <w:t>5.参加</w:t>
            </w:r>
            <w:r>
              <w:rPr>
                <w:rFonts w:hint="eastAsia" w:ascii="仿宋" w:hAnsi="仿宋" w:eastAsia="仿宋" w:cs="仿宋"/>
                <w:color w:val="auto"/>
                <w:kern w:val="2"/>
                <w:sz w:val="21"/>
                <w:szCs w:val="21"/>
                <w:highlight w:val="none"/>
                <w:lang w:val="en-US" w:eastAsia="zh-CN" w:bidi="ar-SA"/>
              </w:rPr>
              <w:t>本次</w:t>
            </w:r>
            <w:r>
              <w:rPr>
                <w:rFonts w:hint="eastAsia" w:ascii="仿宋" w:hAnsi="仿宋" w:eastAsia="仿宋" w:cs="仿宋"/>
                <w:color w:val="auto"/>
                <w:kern w:val="2"/>
                <w:sz w:val="21"/>
                <w:szCs w:val="21"/>
                <w:highlight w:val="none"/>
                <w:lang w:val="en-US" w:eastAsia="zh-Hans" w:bidi="ar-SA"/>
              </w:rPr>
              <w:t>采购活动前三年内，在经营活动中没有重大违法记录</w:t>
            </w:r>
          </w:p>
        </w:tc>
        <w:tc>
          <w:tcPr>
            <w:tcW w:w="4000" w:type="dxa"/>
            <w:vMerge w:val="continue"/>
            <w:tcBorders>
              <w:tl2br w:val="nil"/>
              <w:tr2bl w:val="nil"/>
            </w:tcBorders>
            <w:noWrap w:val="0"/>
            <w:vAlign w:val="center"/>
          </w:tcPr>
          <w:p w14:paraId="53A81A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p>
        </w:tc>
      </w:tr>
      <w:tr w14:paraId="10870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664" w:type="dxa"/>
            <w:vMerge w:val="continue"/>
            <w:tcBorders>
              <w:tl2br w:val="nil"/>
              <w:tr2bl w:val="nil"/>
            </w:tcBorders>
            <w:noWrap w:val="0"/>
            <w:vAlign w:val="center"/>
          </w:tcPr>
          <w:p w14:paraId="76FEB99B">
            <w:pPr>
              <w:pStyle w:val="12"/>
              <w:suppressLineNumbers w:val="0"/>
              <w:spacing w:beforeAutospacing="0" w:afterAutospacing="0"/>
              <w:ind w:left="0" w:right="0"/>
              <w:rPr>
                <w:rFonts w:hint="eastAsia" w:ascii="仿宋" w:hAnsi="仿宋" w:eastAsia="仿宋" w:cs="仿宋"/>
                <w:lang w:val="en-US" w:eastAsia="zh-Hans"/>
              </w:rPr>
            </w:pPr>
          </w:p>
        </w:tc>
        <w:tc>
          <w:tcPr>
            <w:tcW w:w="483" w:type="dxa"/>
            <w:vMerge w:val="continue"/>
            <w:tcBorders>
              <w:tl2br w:val="nil"/>
              <w:tr2bl w:val="nil"/>
            </w:tcBorders>
            <w:noWrap w:val="0"/>
            <w:vAlign w:val="center"/>
          </w:tcPr>
          <w:p w14:paraId="692AC8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p>
        </w:tc>
        <w:tc>
          <w:tcPr>
            <w:tcW w:w="4484" w:type="dxa"/>
            <w:tcBorders>
              <w:tl2br w:val="nil"/>
              <w:tr2bl w:val="nil"/>
            </w:tcBorders>
            <w:noWrap w:val="0"/>
            <w:vAlign w:val="center"/>
          </w:tcPr>
          <w:p w14:paraId="7D245E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r>
              <w:rPr>
                <w:rFonts w:hint="eastAsia" w:ascii="仿宋" w:hAnsi="仿宋" w:eastAsia="仿宋" w:cs="仿宋"/>
                <w:color w:val="auto"/>
                <w:kern w:val="2"/>
                <w:sz w:val="21"/>
                <w:szCs w:val="21"/>
                <w:highlight w:val="none"/>
                <w:lang w:val="en-US" w:eastAsia="zh-Hans" w:bidi="ar-SA"/>
              </w:rPr>
              <w:t>6.法律、行政法规规定的其他条件</w:t>
            </w:r>
          </w:p>
        </w:tc>
        <w:tc>
          <w:tcPr>
            <w:tcW w:w="4000" w:type="dxa"/>
            <w:tcBorders>
              <w:tl2br w:val="nil"/>
              <w:tr2bl w:val="nil"/>
            </w:tcBorders>
            <w:noWrap w:val="0"/>
            <w:vAlign w:val="center"/>
          </w:tcPr>
          <w:p w14:paraId="7861FD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p>
        </w:tc>
      </w:tr>
      <w:tr w14:paraId="430A9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664" w:type="dxa"/>
            <w:vMerge w:val="restart"/>
            <w:tcBorders>
              <w:tl2br w:val="nil"/>
              <w:tr2bl w:val="nil"/>
            </w:tcBorders>
            <w:noWrap w:val="0"/>
            <w:vAlign w:val="center"/>
          </w:tcPr>
          <w:p w14:paraId="14C5459C">
            <w:pPr>
              <w:pStyle w:val="12"/>
              <w:suppressLineNumbers w:val="0"/>
              <w:spacing w:beforeAutospacing="0" w:afterAutospacing="0"/>
              <w:ind w:left="0" w:right="0"/>
              <w:jc w:val="center"/>
              <w:rPr>
                <w:rFonts w:hint="eastAsia" w:ascii="仿宋" w:hAnsi="仿宋" w:eastAsia="仿宋" w:cs="仿宋"/>
                <w:lang w:val="en-US" w:eastAsia="zh-Hans"/>
              </w:rPr>
            </w:pPr>
            <w:r>
              <w:rPr>
                <w:rFonts w:hint="eastAsia" w:ascii="仿宋" w:hAnsi="仿宋" w:eastAsia="仿宋" w:cs="仿宋"/>
                <w:lang w:val="en-US" w:eastAsia="zh-CN"/>
              </w:rPr>
              <w:t>2</w:t>
            </w:r>
          </w:p>
        </w:tc>
        <w:tc>
          <w:tcPr>
            <w:tcW w:w="483" w:type="dxa"/>
            <w:vMerge w:val="restart"/>
            <w:tcBorders>
              <w:tl2br w:val="nil"/>
              <w:tr2bl w:val="nil"/>
            </w:tcBorders>
            <w:noWrap w:val="0"/>
            <w:vAlign w:val="center"/>
          </w:tcPr>
          <w:p w14:paraId="76DAC4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jc w:val="center"/>
              <w:textAlignment w:val="auto"/>
              <w:rPr>
                <w:rFonts w:hint="eastAsia" w:ascii="仿宋" w:hAnsi="仿宋" w:eastAsia="仿宋" w:cs="仿宋"/>
                <w:color w:val="auto"/>
                <w:kern w:val="2"/>
                <w:sz w:val="21"/>
                <w:szCs w:val="21"/>
                <w:highlight w:val="none"/>
                <w:lang w:val="en-US" w:eastAsia="zh-Hans" w:bidi="ar-SA"/>
              </w:rPr>
            </w:pPr>
            <w:r>
              <w:rPr>
                <w:rFonts w:hint="eastAsia" w:ascii="仿宋" w:hAnsi="仿宋" w:eastAsia="仿宋" w:cs="仿宋"/>
                <w:color w:val="auto"/>
                <w:kern w:val="2"/>
                <w:sz w:val="21"/>
                <w:szCs w:val="21"/>
                <w:highlight w:val="none"/>
                <w:lang w:val="en-US" w:eastAsia="zh-CN" w:bidi="ar-SA"/>
              </w:rPr>
              <w:t>特定资格条件</w:t>
            </w:r>
          </w:p>
        </w:tc>
        <w:tc>
          <w:tcPr>
            <w:tcW w:w="4484" w:type="dxa"/>
            <w:tcBorders>
              <w:tl2br w:val="nil"/>
              <w:tr2bl w:val="nil"/>
            </w:tcBorders>
            <w:noWrap w:val="0"/>
            <w:vAlign w:val="center"/>
          </w:tcPr>
          <w:p w14:paraId="5D2640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both"/>
              <w:textAlignment w:val="auto"/>
              <w:rPr>
                <w:rFonts w:hint="eastAsia" w:ascii="仿宋" w:hAnsi="仿宋" w:eastAsia="仿宋" w:cs="仿宋"/>
                <w:color w:val="auto"/>
                <w:kern w:val="2"/>
                <w:sz w:val="21"/>
                <w:szCs w:val="21"/>
                <w:highlight w:val="none"/>
                <w:lang w:val="en-US" w:eastAsia="zh-Hans" w:bidi="ar-SA"/>
              </w:rPr>
            </w:pPr>
            <w:r>
              <w:rPr>
                <w:rFonts w:hint="eastAsia" w:ascii="仿宋" w:hAnsi="仿宋" w:eastAsia="仿宋" w:cs="仿宋"/>
                <w:color w:val="auto"/>
                <w:kern w:val="2"/>
                <w:sz w:val="21"/>
                <w:szCs w:val="21"/>
                <w:highlight w:val="none"/>
                <w:lang w:val="en-US" w:eastAsia="zh-Hans" w:bidi="ar-SA"/>
              </w:rPr>
              <w:t>1.所投产品属于第一类医疗器械时，产品需提供“医疗器械备案凭证”；同时投标人应满足下列条件之一：</w:t>
            </w:r>
            <w:r>
              <w:rPr>
                <w:rFonts w:hint="eastAsia" w:ascii="仿宋" w:hAnsi="仿宋" w:eastAsia="仿宋" w:cs="仿宋"/>
                <w:color w:val="auto"/>
                <w:kern w:val="2"/>
                <w:sz w:val="21"/>
                <w:szCs w:val="21"/>
                <w:highlight w:val="none"/>
                <w:lang w:val="en-US" w:eastAsia="zh-Hans" w:bidi="ar-SA"/>
              </w:rPr>
              <w:br w:type="textWrapping"/>
            </w:r>
            <w:r>
              <w:rPr>
                <w:rFonts w:hint="eastAsia" w:ascii="仿宋" w:hAnsi="仿宋" w:eastAsia="仿宋" w:cs="仿宋"/>
                <w:color w:val="auto"/>
                <w:kern w:val="2"/>
                <w:sz w:val="21"/>
                <w:szCs w:val="21"/>
                <w:highlight w:val="none"/>
                <w:lang w:val="en-US" w:eastAsia="zh-Hans" w:bidi="ar-SA"/>
              </w:rPr>
              <w:t>1）若投标人是制造商，应具备第一类医疗器械生产备案凭证。</w:t>
            </w:r>
            <w:r>
              <w:rPr>
                <w:rFonts w:hint="eastAsia" w:ascii="仿宋" w:hAnsi="仿宋" w:eastAsia="仿宋" w:cs="仿宋"/>
                <w:color w:val="auto"/>
                <w:kern w:val="2"/>
                <w:sz w:val="21"/>
                <w:szCs w:val="21"/>
                <w:highlight w:val="none"/>
                <w:lang w:val="en-US" w:eastAsia="zh-Hans" w:bidi="ar-SA"/>
              </w:rPr>
              <w:br w:type="textWrapping"/>
            </w:r>
            <w:r>
              <w:rPr>
                <w:rFonts w:hint="eastAsia" w:ascii="仿宋" w:hAnsi="仿宋" w:eastAsia="仿宋" w:cs="仿宋"/>
                <w:color w:val="auto"/>
                <w:kern w:val="2"/>
                <w:sz w:val="21"/>
                <w:szCs w:val="21"/>
                <w:highlight w:val="none"/>
                <w:lang w:val="en-US" w:eastAsia="zh-Hans" w:bidi="ar-SA"/>
              </w:rPr>
              <w:t>2）若投标人不是制造商，只需具备有效营业执照。</w:t>
            </w:r>
          </w:p>
        </w:tc>
        <w:tc>
          <w:tcPr>
            <w:tcW w:w="4000" w:type="dxa"/>
            <w:tcBorders>
              <w:tl2br w:val="nil"/>
              <w:tr2bl w:val="nil"/>
            </w:tcBorders>
            <w:noWrap w:val="0"/>
            <w:vAlign w:val="center"/>
          </w:tcPr>
          <w:p w14:paraId="06B0AA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r>
              <w:rPr>
                <w:rFonts w:hint="eastAsia" w:ascii="仿宋" w:hAnsi="仿宋" w:eastAsia="仿宋" w:cs="仿宋"/>
                <w:color w:val="auto"/>
                <w:kern w:val="2"/>
                <w:sz w:val="21"/>
                <w:szCs w:val="21"/>
                <w:highlight w:val="none"/>
                <w:lang w:val="en-US" w:eastAsia="zh-Hans" w:bidi="ar-SA"/>
              </w:rPr>
              <w:t>提供</w:t>
            </w:r>
            <w:r>
              <w:rPr>
                <w:rFonts w:hint="eastAsia" w:ascii="仿宋" w:hAnsi="仿宋" w:eastAsia="仿宋" w:cs="仿宋"/>
                <w:color w:val="auto"/>
                <w:kern w:val="2"/>
                <w:sz w:val="21"/>
                <w:szCs w:val="21"/>
                <w:highlight w:val="none"/>
                <w:lang w:val="en-US" w:eastAsia="zh-CN" w:bidi="ar-SA"/>
              </w:rPr>
              <w:t>生产厂家、供应商以及相关产品的</w:t>
            </w:r>
            <w:r>
              <w:rPr>
                <w:rFonts w:hint="eastAsia" w:ascii="仿宋" w:hAnsi="仿宋" w:eastAsia="仿宋" w:cs="仿宋"/>
                <w:color w:val="auto"/>
                <w:kern w:val="2"/>
                <w:sz w:val="21"/>
                <w:szCs w:val="21"/>
                <w:highlight w:val="none"/>
                <w:lang w:val="en-US" w:eastAsia="zh-Hans" w:bidi="ar-SA"/>
              </w:rPr>
              <w:t>相关证件复印件并加盖投标人公章</w:t>
            </w:r>
          </w:p>
          <w:p w14:paraId="707817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p>
        </w:tc>
      </w:tr>
      <w:tr w14:paraId="03E8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664" w:type="dxa"/>
            <w:vMerge w:val="continue"/>
            <w:tcBorders>
              <w:tl2br w:val="nil"/>
              <w:tr2bl w:val="nil"/>
            </w:tcBorders>
            <w:noWrap w:val="0"/>
            <w:vAlign w:val="center"/>
          </w:tcPr>
          <w:p w14:paraId="117EF30F">
            <w:pPr>
              <w:pStyle w:val="12"/>
              <w:suppressLineNumbers w:val="0"/>
              <w:spacing w:beforeAutospacing="0" w:afterAutospacing="0"/>
              <w:ind w:left="0" w:right="0"/>
              <w:jc w:val="center"/>
              <w:rPr>
                <w:rFonts w:hint="eastAsia" w:ascii="仿宋" w:hAnsi="仿宋" w:eastAsia="仿宋" w:cs="仿宋"/>
                <w:lang w:val="en-US" w:eastAsia="zh-CN"/>
              </w:rPr>
            </w:pPr>
          </w:p>
        </w:tc>
        <w:tc>
          <w:tcPr>
            <w:tcW w:w="483" w:type="dxa"/>
            <w:vMerge w:val="continue"/>
            <w:tcBorders>
              <w:tl2br w:val="nil"/>
              <w:tr2bl w:val="nil"/>
            </w:tcBorders>
            <w:noWrap w:val="0"/>
            <w:vAlign w:val="center"/>
          </w:tcPr>
          <w:p w14:paraId="3025F2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jc w:val="center"/>
              <w:textAlignment w:val="auto"/>
              <w:rPr>
                <w:rFonts w:hint="eastAsia" w:ascii="仿宋" w:hAnsi="仿宋" w:eastAsia="仿宋" w:cs="仿宋"/>
                <w:color w:val="auto"/>
                <w:kern w:val="2"/>
                <w:sz w:val="21"/>
                <w:szCs w:val="21"/>
                <w:highlight w:val="none"/>
                <w:lang w:val="en-US" w:eastAsia="zh-CN" w:bidi="ar-SA"/>
              </w:rPr>
            </w:pPr>
          </w:p>
        </w:tc>
        <w:tc>
          <w:tcPr>
            <w:tcW w:w="4484" w:type="dxa"/>
            <w:tcBorders>
              <w:tl2br w:val="nil"/>
              <w:tr2bl w:val="nil"/>
            </w:tcBorders>
            <w:noWrap w:val="0"/>
            <w:vAlign w:val="center"/>
          </w:tcPr>
          <w:p w14:paraId="5A85B5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both"/>
              <w:textAlignment w:val="auto"/>
              <w:rPr>
                <w:rFonts w:hint="eastAsia" w:ascii="仿宋" w:hAnsi="仿宋" w:eastAsia="仿宋" w:cs="仿宋"/>
                <w:lang w:val="en-US" w:eastAsia="zh-Hans"/>
              </w:rPr>
            </w:pPr>
            <w:r>
              <w:rPr>
                <w:rFonts w:hint="eastAsia" w:ascii="仿宋" w:hAnsi="仿宋" w:eastAsia="仿宋" w:cs="仿宋"/>
                <w:color w:val="auto"/>
                <w:kern w:val="2"/>
                <w:sz w:val="21"/>
                <w:szCs w:val="21"/>
                <w:highlight w:val="none"/>
                <w:lang w:val="en-US" w:eastAsia="zh-CN" w:bidi="ar-SA"/>
              </w:rPr>
              <w:t>2.</w:t>
            </w:r>
            <w:r>
              <w:rPr>
                <w:rFonts w:hint="eastAsia" w:ascii="仿宋" w:hAnsi="仿宋" w:eastAsia="仿宋" w:cs="仿宋"/>
                <w:color w:val="auto"/>
                <w:kern w:val="2"/>
                <w:sz w:val="21"/>
                <w:szCs w:val="21"/>
                <w:highlight w:val="none"/>
                <w:lang w:val="en-US" w:eastAsia="zh-Hans" w:bidi="ar-SA"/>
              </w:rPr>
              <w:t>所投产品属于第二类和第三类医疗器械时，产品需提供“医疗器械注册证”；同时投标人应满足下列条件之一：</w:t>
            </w:r>
            <w:r>
              <w:rPr>
                <w:rFonts w:hint="eastAsia" w:ascii="仿宋" w:hAnsi="仿宋" w:eastAsia="仿宋" w:cs="仿宋"/>
                <w:color w:val="auto"/>
                <w:kern w:val="2"/>
                <w:sz w:val="21"/>
                <w:szCs w:val="21"/>
                <w:highlight w:val="none"/>
                <w:lang w:val="en-US" w:eastAsia="zh-Hans" w:bidi="ar-SA"/>
              </w:rPr>
              <w:br w:type="textWrapping"/>
            </w:r>
            <w:r>
              <w:rPr>
                <w:rFonts w:hint="eastAsia" w:ascii="仿宋" w:hAnsi="仿宋" w:eastAsia="仿宋" w:cs="仿宋"/>
                <w:color w:val="auto"/>
                <w:kern w:val="2"/>
                <w:sz w:val="21"/>
                <w:szCs w:val="21"/>
                <w:highlight w:val="none"/>
                <w:lang w:val="en-US" w:eastAsia="zh-Hans" w:bidi="ar-SA"/>
              </w:rPr>
              <w:t>1）若投标人是制造商，投标人应具备医疗器械生产许可证。</w:t>
            </w:r>
            <w:r>
              <w:rPr>
                <w:rFonts w:hint="eastAsia" w:ascii="仿宋" w:hAnsi="仿宋" w:eastAsia="仿宋" w:cs="仿宋"/>
                <w:color w:val="auto"/>
                <w:kern w:val="2"/>
                <w:sz w:val="21"/>
                <w:szCs w:val="21"/>
                <w:highlight w:val="none"/>
                <w:lang w:val="en-US" w:eastAsia="zh-Hans" w:bidi="ar-SA"/>
              </w:rPr>
              <w:br w:type="textWrapping"/>
            </w:r>
            <w:r>
              <w:rPr>
                <w:rFonts w:hint="eastAsia" w:ascii="仿宋" w:hAnsi="仿宋" w:eastAsia="仿宋" w:cs="仿宋"/>
                <w:color w:val="auto"/>
                <w:kern w:val="2"/>
                <w:sz w:val="21"/>
                <w:szCs w:val="21"/>
                <w:highlight w:val="none"/>
                <w:lang w:val="en-US" w:eastAsia="zh-Hans" w:bidi="ar-SA"/>
              </w:rPr>
              <w:t>2）若投标人不是制造商，所投产品属于第二类医疗器械的，投标人应具备经营第二类医疗器械的备案证明；所投产品属于第三类医疗器械的，投标人应具备医疗器械经营许可证。</w:t>
            </w:r>
          </w:p>
        </w:tc>
        <w:tc>
          <w:tcPr>
            <w:tcW w:w="4000" w:type="dxa"/>
            <w:tcBorders>
              <w:tl2br w:val="nil"/>
              <w:tr2bl w:val="nil"/>
            </w:tcBorders>
            <w:noWrap w:val="0"/>
            <w:vAlign w:val="center"/>
          </w:tcPr>
          <w:p w14:paraId="3403ED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r>
              <w:rPr>
                <w:rFonts w:hint="eastAsia" w:ascii="仿宋" w:hAnsi="仿宋" w:eastAsia="仿宋" w:cs="仿宋"/>
                <w:color w:val="auto"/>
                <w:kern w:val="2"/>
                <w:sz w:val="21"/>
                <w:szCs w:val="21"/>
                <w:highlight w:val="none"/>
                <w:lang w:val="en-US" w:eastAsia="zh-Hans" w:bidi="ar-SA"/>
              </w:rPr>
              <w:t>提供</w:t>
            </w:r>
            <w:r>
              <w:rPr>
                <w:rFonts w:hint="eastAsia" w:ascii="仿宋" w:hAnsi="仿宋" w:eastAsia="仿宋" w:cs="仿宋"/>
                <w:color w:val="auto"/>
                <w:kern w:val="2"/>
                <w:sz w:val="21"/>
                <w:szCs w:val="21"/>
                <w:highlight w:val="none"/>
                <w:lang w:val="en-US" w:eastAsia="zh-CN" w:bidi="ar-SA"/>
              </w:rPr>
              <w:t>生产厂家、供应商以及相关产品的</w:t>
            </w:r>
            <w:r>
              <w:rPr>
                <w:rFonts w:hint="eastAsia" w:ascii="仿宋" w:hAnsi="仿宋" w:eastAsia="仿宋" w:cs="仿宋"/>
                <w:color w:val="auto"/>
                <w:kern w:val="2"/>
                <w:sz w:val="21"/>
                <w:szCs w:val="21"/>
                <w:highlight w:val="none"/>
                <w:lang w:val="en-US" w:eastAsia="zh-Hans" w:bidi="ar-SA"/>
              </w:rPr>
              <w:t>相关证件复印件并加盖投标人公章</w:t>
            </w:r>
          </w:p>
          <w:p w14:paraId="17B8B1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p>
        </w:tc>
      </w:tr>
      <w:tr w14:paraId="42651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664" w:type="dxa"/>
            <w:vMerge w:val="continue"/>
            <w:tcBorders>
              <w:tl2br w:val="nil"/>
              <w:tr2bl w:val="nil"/>
            </w:tcBorders>
            <w:noWrap w:val="0"/>
            <w:vAlign w:val="center"/>
          </w:tcPr>
          <w:p w14:paraId="75518709">
            <w:pPr>
              <w:pStyle w:val="12"/>
              <w:suppressLineNumbers w:val="0"/>
              <w:spacing w:beforeAutospacing="0" w:afterAutospacing="0"/>
              <w:ind w:left="0" w:right="0"/>
              <w:jc w:val="center"/>
              <w:rPr>
                <w:rFonts w:hint="eastAsia" w:ascii="仿宋" w:hAnsi="仿宋" w:eastAsia="仿宋" w:cs="仿宋"/>
                <w:lang w:val="en-US" w:eastAsia="zh-CN"/>
              </w:rPr>
            </w:pPr>
          </w:p>
        </w:tc>
        <w:tc>
          <w:tcPr>
            <w:tcW w:w="483" w:type="dxa"/>
            <w:vMerge w:val="continue"/>
            <w:tcBorders>
              <w:tl2br w:val="nil"/>
              <w:tr2bl w:val="nil"/>
            </w:tcBorders>
            <w:noWrap w:val="0"/>
            <w:vAlign w:val="center"/>
          </w:tcPr>
          <w:p w14:paraId="16494E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jc w:val="center"/>
              <w:textAlignment w:val="auto"/>
              <w:rPr>
                <w:rFonts w:hint="eastAsia" w:ascii="仿宋" w:hAnsi="仿宋" w:eastAsia="仿宋" w:cs="仿宋"/>
                <w:color w:val="auto"/>
                <w:kern w:val="2"/>
                <w:sz w:val="21"/>
                <w:szCs w:val="21"/>
                <w:highlight w:val="none"/>
                <w:lang w:val="en-US" w:eastAsia="zh-CN" w:bidi="ar-SA"/>
              </w:rPr>
            </w:pPr>
          </w:p>
        </w:tc>
        <w:tc>
          <w:tcPr>
            <w:tcW w:w="4484" w:type="dxa"/>
            <w:tcBorders>
              <w:tl2br w:val="nil"/>
              <w:tr2bl w:val="nil"/>
            </w:tcBorders>
            <w:noWrap w:val="0"/>
            <w:vAlign w:val="center"/>
          </w:tcPr>
          <w:p w14:paraId="125C5A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3.《医药价格和招采信用评级等级承诺书》。</w:t>
            </w:r>
          </w:p>
        </w:tc>
        <w:tc>
          <w:tcPr>
            <w:tcW w:w="4000" w:type="dxa"/>
            <w:tcBorders>
              <w:tl2br w:val="nil"/>
              <w:tr2bl w:val="nil"/>
            </w:tcBorders>
            <w:noWrap w:val="0"/>
            <w:vAlign w:val="center"/>
          </w:tcPr>
          <w:p w14:paraId="09E7A1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Hans" w:bidi="ar-SA"/>
              </w:rPr>
              <w:t>不</w:t>
            </w:r>
            <w:r>
              <w:rPr>
                <w:rFonts w:hint="eastAsia" w:ascii="仿宋" w:hAnsi="仿宋" w:eastAsia="仿宋" w:cs="仿宋"/>
                <w:color w:val="auto"/>
                <w:kern w:val="2"/>
                <w:sz w:val="21"/>
                <w:szCs w:val="21"/>
                <w:highlight w:val="none"/>
                <w:lang w:val="en-US" w:eastAsia="zh-CN" w:bidi="ar-SA"/>
              </w:rPr>
              <w:t>能</w:t>
            </w:r>
            <w:r>
              <w:rPr>
                <w:rFonts w:hint="eastAsia" w:ascii="仿宋" w:hAnsi="仿宋" w:eastAsia="仿宋" w:cs="仿宋"/>
                <w:color w:val="auto"/>
                <w:kern w:val="2"/>
                <w:sz w:val="21"/>
                <w:szCs w:val="21"/>
                <w:highlight w:val="none"/>
                <w:lang w:val="en-US" w:eastAsia="zh-Hans" w:bidi="ar-SA"/>
              </w:rPr>
              <w:t>是医药价格和招采信用评级等级为“中等”“严重”及“特别严重”企业</w:t>
            </w:r>
            <w:r>
              <w:rPr>
                <w:rFonts w:hint="eastAsia" w:ascii="仿宋" w:hAnsi="仿宋" w:eastAsia="仿宋" w:cs="仿宋"/>
                <w:color w:val="auto"/>
                <w:kern w:val="2"/>
                <w:sz w:val="21"/>
                <w:szCs w:val="21"/>
                <w:highlight w:val="none"/>
                <w:lang w:val="en-US" w:eastAsia="zh-CN" w:bidi="ar-SA"/>
              </w:rPr>
              <w:t>。</w:t>
            </w:r>
          </w:p>
        </w:tc>
      </w:tr>
      <w:tr w14:paraId="101D2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664" w:type="dxa"/>
            <w:vMerge w:val="continue"/>
            <w:tcBorders>
              <w:tl2br w:val="nil"/>
              <w:tr2bl w:val="nil"/>
            </w:tcBorders>
            <w:noWrap w:val="0"/>
            <w:vAlign w:val="center"/>
          </w:tcPr>
          <w:p w14:paraId="1C6F3AC9">
            <w:pPr>
              <w:pStyle w:val="12"/>
              <w:suppressLineNumbers w:val="0"/>
              <w:spacing w:beforeAutospacing="0" w:afterAutospacing="0"/>
              <w:ind w:left="0" w:right="0"/>
              <w:jc w:val="center"/>
              <w:rPr>
                <w:rFonts w:hint="eastAsia" w:ascii="仿宋" w:hAnsi="仿宋" w:eastAsia="仿宋" w:cs="仿宋"/>
                <w:lang w:val="en-US" w:eastAsia="zh-CN"/>
              </w:rPr>
            </w:pPr>
          </w:p>
        </w:tc>
        <w:tc>
          <w:tcPr>
            <w:tcW w:w="483" w:type="dxa"/>
            <w:vMerge w:val="continue"/>
            <w:tcBorders>
              <w:tl2br w:val="nil"/>
              <w:tr2bl w:val="nil"/>
            </w:tcBorders>
            <w:noWrap w:val="0"/>
            <w:vAlign w:val="center"/>
          </w:tcPr>
          <w:p w14:paraId="48638B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jc w:val="center"/>
              <w:textAlignment w:val="auto"/>
              <w:rPr>
                <w:rFonts w:hint="eastAsia" w:ascii="仿宋" w:hAnsi="仿宋" w:eastAsia="仿宋" w:cs="仿宋"/>
                <w:color w:val="auto"/>
                <w:kern w:val="2"/>
                <w:sz w:val="21"/>
                <w:szCs w:val="21"/>
                <w:highlight w:val="none"/>
                <w:lang w:val="en-US" w:eastAsia="zh-CN" w:bidi="ar-SA"/>
              </w:rPr>
            </w:pPr>
          </w:p>
        </w:tc>
        <w:tc>
          <w:tcPr>
            <w:tcW w:w="4484" w:type="dxa"/>
            <w:tcBorders>
              <w:tl2br w:val="nil"/>
              <w:tr2bl w:val="nil"/>
            </w:tcBorders>
            <w:noWrap w:val="0"/>
            <w:vAlign w:val="center"/>
          </w:tcPr>
          <w:p w14:paraId="561555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4.供应商须提供所报产品国家医保局官网（https://code.nhsa.gov.cn/toSearch.html?sysflag=1004）和重庆市医保局官网（https://ggfwpz.ylbzj.cq.gov.cn/ConSumMable）查询截图。</w:t>
            </w:r>
          </w:p>
        </w:tc>
        <w:tc>
          <w:tcPr>
            <w:tcW w:w="4000" w:type="dxa"/>
            <w:tcBorders>
              <w:tl2br w:val="nil"/>
              <w:tr2bl w:val="nil"/>
            </w:tcBorders>
            <w:noWrap w:val="0"/>
            <w:vAlign w:val="center"/>
          </w:tcPr>
          <w:p w14:paraId="380AFC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提供相应截图。</w:t>
            </w:r>
          </w:p>
        </w:tc>
      </w:tr>
      <w:tr w14:paraId="26A87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664" w:type="dxa"/>
            <w:vMerge w:val="continue"/>
            <w:tcBorders>
              <w:tl2br w:val="nil"/>
              <w:tr2bl w:val="nil"/>
            </w:tcBorders>
            <w:noWrap w:val="0"/>
            <w:vAlign w:val="center"/>
          </w:tcPr>
          <w:p w14:paraId="5E1A2745">
            <w:pPr>
              <w:pStyle w:val="12"/>
              <w:suppressLineNumbers w:val="0"/>
              <w:spacing w:beforeAutospacing="0" w:afterAutospacing="0"/>
              <w:ind w:left="0" w:right="0"/>
              <w:jc w:val="center"/>
              <w:rPr>
                <w:rFonts w:hint="eastAsia" w:ascii="仿宋" w:hAnsi="仿宋" w:eastAsia="仿宋" w:cs="仿宋"/>
                <w:lang w:val="en-US" w:eastAsia="zh-CN"/>
              </w:rPr>
            </w:pPr>
          </w:p>
        </w:tc>
        <w:tc>
          <w:tcPr>
            <w:tcW w:w="483" w:type="dxa"/>
            <w:vMerge w:val="continue"/>
            <w:tcBorders>
              <w:tl2br w:val="nil"/>
              <w:tr2bl w:val="nil"/>
            </w:tcBorders>
            <w:noWrap w:val="0"/>
            <w:vAlign w:val="center"/>
          </w:tcPr>
          <w:p w14:paraId="7E7650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jc w:val="center"/>
              <w:textAlignment w:val="auto"/>
              <w:rPr>
                <w:rFonts w:hint="eastAsia" w:ascii="仿宋" w:hAnsi="仿宋" w:eastAsia="仿宋" w:cs="仿宋"/>
                <w:color w:val="auto"/>
                <w:kern w:val="2"/>
                <w:sz w:val="21"/>
                <w:szCs w:val="21"/>
                <w:highlight w:val="none"/>
                <w:lang w:val="en-US" w:eastAsia="zh-CN" w:bidi="ar-SA"/>
              </w:rPr>
            </w:pPr>
          </w:p>
        </w:tc>
        <w:tc>
          <w:tcPr>
            <w:tcW w:w="4484" w:type="dxa"/>
            <w:tcBorders>
              <w:tl2br w:val="nil"/>
              <w:tr2bl w:val="nil"/>
            </w:tcBorders>
            <w:noWrap w:val="0"/>
            <w:vAlign w:val="center"/>
          </w:tcPr>
          <w:p w14:paraId="026E06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5.报名产品须在重庆药交所挂网。</w:t>
            </w:r>
          </w:p>
        </w:tc>
        <w:tc>
          <w:tcPr>
            <w:tcW w:w="4000" w:type="dxa"/>
            <w:tcBorders>
              <w:tl2br w:val="nil"/>
              <w:tr2bl w:val="nil"/>
            </w:tcBorders>
            <w:noWrap w:val="0"/>
            <w:vAlign w:val="center"/>
          </w:tcPr>
          <w:p w14:paraId="722A6F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供应商需提交报名产品的药交所挂网截图。若有交易，须提供交易截图。</w:t>
            </w:r>
          </w:p>
        </w:tc>
      </w:tr>
    </w:tbl>
    <w:p w14:paraId="416916AF">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备注：</w:t>
      </w:r>
    </w:p>
    <w:p w14:paraId="5E45879A">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1.所有纸质版材料（包括报名表、所有资质）均需加盖供应商公章鲜章，</w:t>
      </w:r>
      <w:r>
        <w:rPr>
          <w:rFonts w:hint="eastAsia" w:ascii="仿宋" w:hAnsi="仿宋" w:eastAsia="仿宋" w:cs="仿宋"/>
          <w:color w:val="000000"/>
          <w:sz w:val="24"/>
          <w:lang w:val="en-US" w:eastAsia="zh-CN"/>
        </w:rPr>
        <w:t>对应资质扫描件（PDF版）发送至邮</w:t>
      </w:r>
      <w:r>
        <w:rPr>
          <w:rFonts w:hint="eastAsia" w:ascii="仿宋" w:hAnsi="仿宋" w:eastAsia="仿宋" w:cs="仿宋"/>
          <w:sz w:val="24"/>
          <w:lang w:val="en-US" w:eastAsia="zh-CN"/>
        </w:rPr>
        <w:t>箱</w:t>
      </w:r>
      <w:r>
        <w:rPr>
          <w:rFonts w:hint="eastAsia" w:ascii="仿宋" w:hAnsi="仿宋" w:eastAsia="仿宋" w:cs="仿宋"/>
          <w:color w:val="auto"/>
          <w:sz w:val="24"/>
          <w:u w:val="single"/>
          <w:lang w:val="en-US" w:eastAsia="zh-CN"/>
        </w:rPr>
        <w:t xml:space="preserve"> hhyyhqbzk@163.com（文件命名为：2026HCLX001+投标人名称）</w:t>
      </w:r>
      <w:r>
        <w:rPr>
          <w:rFonts w:hint="eastAsia" w:ascii="仿宋" w:hAnsi="仿宋" w:eastAsia="仿宋" w:cs="仿宋"/>
          <w:sz w:val="24"/>
          <w:lang w:val="en-US" w:eastAsia="zh-CN"/>
        </w:rPr>
        <w:t>。</w:t>
      </w:r>
    </w:p>
    <w:p w14:paraId="638682E9">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2.对于同一序号所涉产品，仅可投报1个生产厂家的产品。</w:t>
      </w:r>
    </w:p>
    <w:p w14:paraId="2E585F85">
      <w:pPr>
        <w:pStyle w:val="8"/>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（二）报名材料及资质由后勤保障科（医学装备科）进行初审。</w:t>
      </w:r>
    </w:p>
    <w:p w14:paraId="21CE30A8">
      <w:pPr>
        <w:pStyle w:val="8"/>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（三）未通过资格初审的供应商，不得进入后续的遴选采购流程。</w:t>
      </w:r>
    </w:p>
    <w:p w14:paraId="7853A4A0">
      <w:pPr>
        <w:keepNext w:val="0"/>
        <w:keepLines w:val="0"/>
        <w:pageBreakBefore w:val="0"/>
        <w:numPr>
          <w:ilvl w:val="0"/>
          <w:numId w:val="0"/>
        </w:numPr>
        <w:kinsoku/>
        <w:wordWrap/>
        <w:overflowPunct/>
        <w:topLinePunct w:val="0"/>
        <w:autoSpaceDE/>
        <w:autoSpaceDN/>
        <w:bidi w:val="0"/>
        <w:adjustRightInd/>
        <w:spacing w:line="360" w:lineRule="auto"/>
        <w:ind w:firstLine="482" w:firstLineChars="200"/>
        <w:textAlignment w:val="auto"/>
        <w:rPr>
          <w:rFonts w:hint="eastAsia" w:ascii="仿宋" w:hAnsi="仿宋" w:eastAsia="仿宋" w:cs="仿宋"/>
          <w:b/>
          <w:bCs/>
          <w:sz w:val="24"/>
          <w:lang w:val="en-US" w:eastAsia="zh-CN"/>
        </w:rPr>
      </w:pPr>
      <w:r>
        <w:rPr>
          <w:rFonts w:hint="eastAsia" w:ascii="仿宋" w:hAnsi="仿宋" w:eastAsia="仿宋" w:cs="仿宋"/>
          <w:b/>
          <w:bCs/>
          <w:sz w:val="24"/>
          <w:lang w:val="en-US" w:eastAsia="zh-CN"/>
        </w:rPr>
        <w:t>二、评审程序</w:t>
      </w:r>
    </w:p>
    <w:p w14:paraId="53C5AF94">
      <w:pPr>
        <w:pStyle w:val="8"/>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kern w:val="2"/>
          <w:sz w:val="24"/>
          <w:szCs w:val="24"/>
          <w:lang w:val="en-US" w:eastAsia="zh-CN" w:bidi="ar-SA"/>
        </w:rPr>
      </w:pPr>
      <w:r>
        <w:rPr>
          <w:rFonts w:hint="eastAsia" w:ascii="仿宋" w:hAnsi="仿宋" w:eastAsia="仿宋" w:cs="仿宋"/>
          <w:b w:val="0"/>
          <w:bCs/>
          <w:kern w:val="2"/>
          <w:sz w:val="24"/>
          <w:szCs w:val="24"/>
          <w:lang w:val="en-US" w:eastAsia="zh-CN" w:bidi="ar-SA"/>
        </w:rPr>
        <w:t>评审形式</w:t>
      </w:r>
    </w:p>
    <w:p w14:paraId="3CAA00D8">
      <w:pPr>
        <w:pStyle w:val="8"/>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1.对于报名成功的产品，我院将通过遴选采购联合评审会的形式，对报名产品进行评审，确定评审结果。</w:t>
      </w:r>
    </w:p>
    <w:p w14:paraId="0B61DD6B">
      <w:pPr>
        <w:pStyle w:val="8"/>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2.遴选采购联合评审会分二个阶段进行：</w:t>
      </w:r>
    </w:p>
    <w:p w14:paraId="10DD0853">
      <w:pPr>
        <w:pStyle w:val="8"/>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（1）第一阶段：后勤保障科（医学装备科）主持，组织需求科室排除不满足临床需求的产品，确定入围产品。</w:t>
      </w:r>
    </w:p>
    <w:p w14:paraId="7AF870F0">
      <w:pPr>
        <w:pStyle w:val="8"/>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供应商需携带产品样品、产品彩页、产品说明书、市内主流三级甲等教学医院客户的合同或发票等资料。</w:t>
      </w:r>
    </w:p>
    <w:p w14:paraId="229443A4">
      <w:pPr>
        <w:pStyle w:val="8"/>
        <w:pageBreakBefore w:val="0"/>
        <w:numPr>
          <w:ilvl w:val="0"/>
          <w:numId w:val="0"/>
        </w:numPr>
        <w:kinsoku/>
        <w:wordWrap/>
        <w:overflowPunct/>
        <w:topLinePunct w:val="0"/>
        <w:autoSpaceDE/>
        <w:autoSpaceDN/>
        <w:bidi w:val="0"/>
        <w:spacing w:line="360" w:lineRule="auto"/>
        <w:ind w:leftChars="15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（2）第二阶段：采购管理科主持，对入围产品进行价格谈判。</w:t>
      </w:r>
    </w:p>
    <w:p w14:paraId="22612DF3">
      <w:pPr>
        <w:pStyle w:val="8"/>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color w:val="auto"/>
          <w:kern w:val="2"/>
          <w:sz w:val="24"/>
          <w:szCs w:val="24"/>
          <w:highlight w:val="none"/>
          <w:lang w:val="en-US" w:eastAsia="zh-CN" w:bidi="ar-SA"/>
        </w:rPr>
        <w:t>1.供应商</w:t>
      </w:r>
      <w:r>
        <w:rPr>
          <w:rFonts w:hint="eastAsia" w:ascii="仿宋" w:hAnsi="仿宋" w:eastAsia="仿宋" w:cs="仿宋"/>
          <w:color w:val="auto"/>
          <w:kern w:val="2"/>
          <w:sz w:val="24"/>
          <w:szCs w:val="24"/>
          <w:lang w:val="en-US" w:eastAsia="zh-CN" w:bidi="ar-SA"/>
        </w:rPr>
        <w:t>法定代表人或授权代表，需凭身份证明材料（</w:t>
      </w:r>
      <w:r>
        <w:rPr>
          <w:rFonts w:hint="eastAsia" w:ascii="仿宋" w:hAnsi="仿宋" w:eastAsia="仿宋" w:cs="仿宋"/>
          <w:sz w:val="24"/>
          <w:szCs w:val="24"/>
        </w:rPr>
        <w:t>法定代表人身份证明原件、授权委托书原件及</w:t>
      </w:r>
      <w:r>
        <w:rPr>
          <w:rFonts w:hint="eastAsia" w:ascii="仿宋" w:hAnsi="仿宋" w:eastAsia="仿宋" w:cs="仿宋"/>
          <w:sz w:val="24"/>
          <w:szCs w:val="24"/>
          <w:lang w:val="en-US" w:eastAsia="zh-CN"/>
        </w:rPr>
        <w:t>相应</w:t>
      </w:r>
      <w:r>
        <w:rPr>
          <w:rFonts w:hint="eastAsia" w:ascii="仿宋" w:hAnsi="仿宋" w:eastAsia="仿宋" w:cs="仿宋"/>
          <w:sz w:val="24"/>
          <w:szCs w:val="24"/>
        </w:rPr>
        <w:t>身份证原件</w:t>
      </w:r>
      <w:r>
        <w:rPr>
          <w:rFonts w:hint="eastAsia" w:ascii="仿宋" w:hAnsi="仿宋" w:eastAsia="仿宋" w:cs="仿宋"/>
          <w:sz w:val="24"/>
          <w:szCs w:val="24"/>
          <w:lang w:eastAsia="zh-CN"/>
        </w:rPr>
        <w:t>）</w:t>
      </w:r>
      <w:r>
        <w:rPr>
          <w:rFonts w:hint="eastAsia" w:ascii="仿宋" w:hAnsi="仿宋" w:eastAsia="仿宋" w:cs="仿宋"/>
          <w:color w:val="auto"/>
          <w:kern w:val="2"/>
          <w:sz w:val="24"/>
          <w:szCs w:val="24"/>
          <w:lang w:val="en-US" w:eastAsia="zh-CN" w:bidi="ar-SA"/>
        </w:rPr>
        <w:t>进行谈判。谈判时需准备产品报价单1份（《遴选采购报名表》表二并提前盖章,提交产品报价单时，参加评审产品的规格型号须与报名时提交的电子档及纸质版材料中载明的规格型号完全一致）、产品报价最低价承诺书1份（提前盖章），</w:t>
      </w:r>
      <w:r>
        <w:rPr>
          <w:rFonts w:hint="eastAsia" w:ascii="仿宋" w:hAnsi="仿宋" w:eastAsia="仿宋" w:cs="仿宋"/>
          <w:b/>
          <w:bCs/>
          <w:color w:val="auto"/>
          <w:kern w:val="2"/>
          <w:sz w:val="24"/>
          <w:szCs w:val="24"/>
          <w:lang w:val="en-US" w:eastAsia="zh-CN" w:bidi="ar-SA"/>
        </w:rPr>
        <w:t>报价不得高于</w:t>
      </w:r>
      <w:r>
        <w:rPr>
          <w:rFonts w:hint="eastAsia" w:ascii="仿宋" w:hAnsi="仿宋" w:eastAsia="仿宋" w:cs="仿宋"/>
          <w:b/>
          <w:bCs/>
          <w:color w:val="auto"/>
          <w:kern w:val="2"/>
          <w:sz w:val="24"/>
          <w:szCs w:val="24"/>
          <w:lang w:val="en-US" w:eastAsia="zh-CN" w:bidi="ar-SA"/>
        </w:rPr>
        <w:fldChar w:fldCharType="begin"/>
      </w:r>
      <w:r>
        <w:rPr>
          <w:rFonts w:hint="eastAsia" w:ascii="仿宋" w:hAnsi="仿宋" w:eastAsia="仿宋" w:cs="仿宋"/>
          <w:b/>
          <w:bCs/>
          <w:color w:val="auto"/>
          <w:kern w:val="2"/>
          <w:sz w:val="24"/>
          <w:szCs w:val="24"/>
          <w:lang w:val="en-US" w:eastAsia="zh-CN" w:bidi="ar-SA"/>
        </w:rPr>
        <w:instrText xml:space="preserve"> HYPERLINK "https://www.so.com/link?m=wo4Y9tGDoSWs4baKrpByilKkZUCb7W4AOOc5mIGrQ9fUOsYv7lIP62X/1dZwTyytVurO4ADbuF6B2GaOMcZUPlH7h2AJPexNunaqcHNUXKPQ8y81eTphqXCrnfMaoLQAKB97D0N9KpQvQNuxjMyOlp0KRAKA6X1gF77wck6IiQ+mv46M09hFrC32LA1SO6CWyxSx30Ay2Jl+A0hNem3oSmeAiuits4+1vy8T6XDSSW+eBqgJnD5At7i5smXzNx2jwK4acSVCHOq71z9zWKxn186UQ8sqq72Txej8jhZGPOqjJKSYWkuyrz1J0sDwK/UY98pNKIVQY5XK8JffZoAFr38oYQoS/soKwZNdqLgy3NgIkVRqy" \t "https://www.so.com/_blank" </w:instrText>
      </w:r>
      <w:r>
        <w:rPr>
          <w:rFonts w:hint="eastAsia" w:ascii="仿宋" w:hAnsi="仿宋" w:eastAsia="仿宋" w:cs="仿宋"/>
          <w:b/>
          <w:bCs/>
          <w:color w:val="auto"/>
          <w:kern w:val="2"/>
          <w:sz w:val="24"/>
          <w:szCs w:val="24"/>
          <w:lang w:val="en-US" w:eastAsia="zh-CN" w:bidi="ar-SA"/>
        </w:rPr>
        <w:fldChar w:fldCharType="separate"/>
      </w:r>
      <w:r>
        <w:rPr>
          <w:rFonts w:hint="eastAsia" w:ascii="仿宋" w:hAnsi="仿宋" w:eastAsia="仿宋" w:cs="仿宋"/>
          <w:b/>
          <w:bCs/>
          <w:color w:val="auto"/>
          <w:kern w:val="2"/>
          <w:sz w:val="24"/>
          <w:szCs w:val="24"/>
          <w:lang w:val="en-US" w:eastAsia="zh-CN" w:bidi="ar-SA"/>
        </w:rPr>
        <w:t>重庆药品和医用耗材招采管理系统</w:t>
      </w:r>
      <w:r>
        <w:rPr>
          <w:rFonts w:hint="eastAsia" w:ascii="仿宋" w:hAnsi="仿宋" w:eastAsia="仿宋" w:cs="仿宋"/>
          <w:b/>
          <w:bCs/>
          <w:color w:val="auto"/>
          <w:kern w:val="2"/>
          <w:sz w:val="24"/>
          <w:szCs w:val="24"/>
          <w:lang w:val="en-US" w:eastAsia="zh-CN" w:bidi="ar-SA"/>
        </w:rPr>
        <w:fldChar w:fldCharType="end"/>
      </w:r>
      <w:r>
        <w:rPr>
          <w:rFonts w:hint="eastAsia" w:ascii="仿宋" w:hAnsi="仿宋" w:eastAsia="仿宋" w:cs="仿宋"/>
          <w:b/>
          <w:bCs/>
          <w:kern w:val="2"/>
          <w:sz w:val="24"/>
          <w:szCs w:val="24"/>
          <w:lang w:val="en-US" w:eastAsia="zh-CN" w:bidi="ar-SA"/>
        </w:rPr>
        <w:t>挂网的最低价</w:t>
      </w:r>
      <w:r>
        <w:rPr>
          <w:rFonts w:hint="eastAsia" w:ascii="仿宋" w:hAnsi="仿宋" w:eastAsia="仿宋" w:cs="仿宋"/>
          <w:kern w:val="2"/>
          <w:sz w:val="24"/>
          <w:szCs w:val="24"/>
          <w:lang w:val="en-US" w:eastAsia="zh-CN" w:bidi="ar-SA"/>
        </w:rPr>
        <w:t>。</w:t>
      </w:r>
      <w:r>
        <w:rPr>
          <w:rFonts w:hint="eastAsia" w:ascii="仿宋" w:hAnsi="仿宋" w:eastAsia="仿宋" w:cs="仿宋"/>
          <w:b/>
          <w:bCs/>
          <w:sz w:val="24"/>
          <w:lang w:val="en-US" w:eastAsia="zh-CN"/>
        </w:rPr>
        <w:t>本项目所涉产品如已进入任一集中带量采购名单（含外省市、区域联盟集采），原则上报价不得高于对应集采的申报价格。</w:t>
      </w:r>
    </w:p>
    <w:p w14:paraId="43D7F99E">
      <w:pPr>
        <w:pStyle w:val="8"/>
        <w:pageBreakBefore w:val="0"/>
        <w:numPr>
          <w:ilvl w:val="0"/>
          <w:numId w:val="0"/>
        </w:numPr>
        <w:kinsoku/>
        <w:wordWrap/>
        <w:overflowPunct/>
        <w:topLinePunct w:val="0"/>
        <w:autoSpaceDE/>
        <w:autoSpaceDN/>
        <w:bidi w:val="0"/>
        <w:spacing w:line="360" w:lineRule="auto"/>
        <w:ind w:leftChars="150" w:firstLine="480" w:firstLineChars="200"/>
        <w:textAlignment w:val="auto"/>
        <w:rPr>
          <w:rFonts w:hint="eastAsia" w:ascii="仿宋" w:hAnsi="仿宋" w:eastAsia="仿宋" w:cs="仿宋"/>
          <w:color w:val="0000FF"/>
          <w:kern w:val="2"/>
          <w:sz w:val="24"/>
          <w:szCs w:val="24"/>
          <w:highlight w:val="yellow"/>
          <w:lang w:val="en-US" w:eastAsia="zh-CN" w:bidi="ar-SA"/>
        </w:rPr>
      </w:pPr>
    </w:p>
    <w:p w14:paraId="18988A6F">
      <w:pPr>
        <w:pStyle w:val="8"/>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kern w:val="2"/>
          <w:sz w:val="24"/>
          <w:szCs w:val="24"/>
          <w:lang w:val="en-US" w:eastAsia="zh-CN" w:bidi="ar-SA"/>
        </w:rPr>
      </w:pPr>
      <w:r>
        <w:rPr>
          <w:rFonts w:hint="eastAsia" w:ascii="仿宋" w:hAnsi="仿宋" w:eastAsia="仿宋" w:cs="仿宋"/>
          <w:b w:val="0"/>
          <w:bCs/>
          <w:kern w:val="2"/>
          <w:sz w:val="24"/>
          <w:szCs w:val="24"/>
          <w:lang w:val="en-US" w:eastAsia="zh-CN" w:bidi="ar-SA"/>
        </w:rPr>
        <w:t>评审时间及地点</w:t>
      </w:r>
    </w:p>
    <w:p w14:paraId="2EABFFDC">
      <w:pPr>
        <w:pStyle w:val="8"/>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rPr>
        <w:t>1.</w:t>
      </w:r>
      <w:r>
        <w:rPr>
          <w:rFonts w:hint="eastAsia" w:ascii="仿宋" w:hAnsi="仿宋" w:eastAsia="仿宋" w:cs="仿宋"/>
          <w:sz w:val="24"/>
          <w:lang w:val="en-US" w:eastAsia="zh-CN"/>
        </w:rPr>
        <w:t>我院会在评审会前以短信（报名材料上所留电话）通知报名成功的供应商，请供应商提前到达指定地点参加评审。</w:t>
      </w:r>
    </w:p>
    <w:p w14:paraId="6F67AA8F">
      <w:pPr>
        <w:pStyle w:val="8"/>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lang w:val="en-US" w:eastAsia="zh-CN"/>
        </w:rPr>
        <w:t>2</w:t>
      </w:r>
      <w:r>
        <w:rPr>
          <w:rFonts w:hint="eastAsia" w:ascii="仿宋" w:hAnsi="仿宋" w:eastAsia="仿宋" w:cs="仿宋"/>
          <w:sz w:val="24"/>
        </w:rPr>
        <w:t>.</w:t>
      </w:r>
      <w:r>
        <w:rPr>
          <w:rFonts w:hint="eastAsia" w:ascii="仿宋" w:hAnsi="仿宋" w:eastAsia="仿宋" w:cs="仿宋"/>
          <w:sz w:val="24"/>
          <w:lang w:val="en-US" w:eastAsia="zh-CN"/>
        </w:rPr>
        <w:t>若联系方式（包括但不限于电话、电子邮箱等）有变化，请务必正式通知我院后勤保障科（医学装备科）和采购管理科相关工作人员。</w:t>
      </w:r>
    </w:p>
    <w:p w14:paraId="5FD870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0" w:firstLine="480"/>
        <w:jc w:val="left"/>
        <w:textAlignment w:val="auto"/>
        <w:rPr>
          <w:rFonts w:hint="eastAsia" w:asciiTheme="minorEastAsia" w:hAnsiTheme="minorEastAsia" w:eastAsiaTheme="minorEastAsia" w:cstheme="minorEastAsia"/>
          <w:i w:val="0"/>
          <w:iCs w:val="0"/>
          <w:caps w:val="0"/>
          <w:color w:val="000000"/>
          <w:spacing w:val="0"/>
          <w:kern w:val="0"/>
          <w:sz w:val="21"/>
          <w:szCs w:val="21"/>
          <w:lang w:val="en-US" w:eastAsia="zh-CN" w:bidi="ar"/>
        </w:rPr>
      </w:pPr>
    </w:p>
    <w:p w14:paraId="12A5CE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Autospacing="0" w:line="360" w:lineRule="auto"/>
        <w:ind w:left="0" w:right="0" w:firstLine="48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p>
    <w:p w14:paraId="515B04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Autospacing="0" w:line="360" w:lineRule="auto"/>
        <w:ind w:left="0" w:right="0" w:firstLine="48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p>
    <w:p w14:paraId="1AE4F1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Autospacing="0" w:line="360" w:lineRule="auto"/>
        <w:ind w:left="0" w:right="0" w:firstLine="48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p>
    <w:p w14:paraId="3B683B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Autospacing="0" w:line="360" w:lineRule="auto"/>
        <w:ind w:left="0" w:right="0" w:firstLine="48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p>
    <w:p w14:paraId="386AAC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Autospacing="0" w:line="360" w:lineRule="auto"/>
        <w:ind w:left="0" w:right="0" w:firstLine="48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p>
    <w:p w14:paraId="437D0B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Autospacing="0" w:line="360" w:lineRule="auto"/>
        <w:ind w:left="0" w:right="0" w:firstLine="48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p>
    <w:p w14:paraId="7EE6A5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Autospacing="0" w:line="360" w:lineRule="auto"/>
        <w:ind w:left="0" w:right="0" w:firstLine="480"/>
        <w:jc w:val="left"/>
        <w:rPr>
          <w:rFonts w:hint="eastAsia" w:ascii="宋体" w:hAnsi="Times New Roman" w:eastAsia="宋体" w:cs="Times New Roman"/>
          <w:snapToGrid w:val="0"/>
          <w:color w:val="auto"/>
          <w:kern w:val="0"/>
          <w:sz w:val="32"/>
          <w:szCs w:val="32"/>
          <w:highlight w:val="none"/>
          <w:lang w:val="en-US" w:eastAsia="zh-CN"/>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   </w:t>
      </w:r>
      <w:bookmarkStart w:id="11" w:name="_Toc20473"/>
      <w:bookmarkStart w:id="12" w:name="_Toc31255"/>
    </w:p>
    <w:p w14:paraId="2F8EA3E9">
      <w:pPr>
        <w:pStyle w:val="4"/>
        <w:pageBreakBefore w:val="0"/>
        <w:numPr>
          <w:ilvl w:val="0"/>
          <w:numId w:val="0"/>
        </w:numPr>
        <w:kinsoku/>
        <w:overflowPunct/>
        <w:bidi w:val="0"/>
        <w:spacing w:before="0" w:after="0" w:line="400" w:lineRule="exact"/>
        <w:jc w:val="center"/>
        <w:textAlignment w:val="auto"/>
        <w:rPr>
          <w:rFonts w:hint="eastAsia" w:ascii="宋体" w:hAnsi="Times New Roman" w:eastAsia="宋体" w:cs="Times New Roman"/>
          <w:snapToGrid w:val="0"/>
          <w:color w:val="auto"/>
          <w:kern w:val="0"/>
          <w:sz w:val="32"/>
          <w:szCs w:val="32"/>
          <w:highlight w:val="none"/>
          <w:lang w:val="en-US" w:eastAsia="zh-CN"/>
        </w:rPr>
      </w:pPr>
    </w:p>
    <w:p w14:paraId="41C611A2">
      <w:pPr>
        <w:pStyle w:val="4"/>
        <w:pageBreakBefore w:val="0"/>
        <w:numPr>
          <w:ilvl w:val="0"/>
          <w:numId w:val="0"/>
        </w:numPr>
        <w:kinsoku/>
        <w:overflowPunct/>
        <w:bidi w:val="0"/>
        <w:spacing w:before="0" w:after="0" w:line="400" w:lineRule="exact"/>
        <w:jc w:val="center"/>
        <w:textAlignment w:val="auto"/>
        <w:rPr>
          <w:rFonts w:hint="eastAsia" w:ascii="宋体" w:hAnsi="Times New Roman" w:eastAsia="宋体" w:cs="Times New Roman"/>
          <w:snapToGrid w:val="0"/>
          <w:color w:val="auto"/>
          <w:kern w:val="0"/>
          <w:sz w:val="32"/>
          <w:szCs w:val="32"/>
          <w:highlight w:val="none"/>
          <w:lang w:val="en-US" w:eastAsia="zh-CN"/>
        </w:rPr>
      </w:pPr>
    </w:p>
    <w:p w14:paraId="49B6B648">
      <w:pPr>
        <w:pStyle w:val="2"/>
        <w:ind w:left="0" w:leftChars="0" w:firstLine="0" w:firstLineChars="0"/>
        <w:rPr>
          <w:rFonts w:hint="eastAsia"/>
          <w:lang w:val="en-US" w:eastAsia="zh-CN"/>
        </w:rPr>
      </w:pPr>
    </w:p>
    <w:p w14:paraId="2A2F4D0D">
      <w:pPr>
        <w:pStyle w:val="2"/>
        <w:ind w:left="0" w:leftChars="0" w:firstLine="0" w:firstLineChars="0"/>
        <w:rPr>
          <w:rFonts w:hint="eastAsia"/>
          <w:lang w:val="en-US" w:eastAsia="zh-CN"/>
        </w:rPr>
      </w:pPr>
    </w:p>
    <w:p w14:paraId="49F3324B">
      <w:pPr>
        <w:rPr>
          <w:rFonts w:hint="eastAsia"/>
          <w:lang w:val="en-US" w:eastAsia="zh-CN"/>
        </w:rPr>
      </w:pPr>
      <w:r>
        <w:rPr>
          <w:rFonts w:hint="eastAsia" w:ascii="宋体" w:hAnsi="Times New Roman" w:eastAsia="宋体" w:cs="Times New Roman"/>
          <w:snapToGrid w:val="0"/>
          <w:color w:val="auto"/>
          <w:kern w:val="0"/>
          <w:sz w:val="32"/>
          <w:szCs w:val="32"/>
          <w:highlight w:val="none"/>
          <w:lang w:val="en-US" w:eastAsia="zh-CN"/>
        </w:rPr>
        <w:br w:type="page"/>
      </w:r>
    </w:p>
    <w:p w14:paraId="54C8140E">
      <w:pPr>
        <w:pStyle w:val="4"/>
        <w:pageBreakBefore w:val="0"/>
        <w:numPr>
          <w:ilvl w:val="0"/>
          <w:numId w:val="0"/>
        </w:numPr>
        <w:kinsoku/>
        <w:overflowPunct/>
        <w:bidi w:val="0"/>
        <w:spacing w:before="0" w:after="0" w:line="400" w:lineRule="exact"/>
        <w:jc w:val="center"/>
        <w:textAlignment w:val="auto"/>
        <w:rPr>
          <w:rFonts w:hint="eastAsia" w:ascii="宋体" w:hAnsi="Times New Roman" w:eastAsia="宋体" w:cs="Times New Roman"/>
          <w:snapToGrid w:val="0"/>
          <w:color w:val="auto"/>
          <w:kern w:val="0"/>
          <w:sz w:val="32"/>
          <w:szCs w:val="32"/>
          <w:highlight w:val="none"/>
        </w:rPr>
      </w:pPr>
      <w:r>
        <w:rPr>
          <w:rFonts w:hint="eastAsia" w:ascii="宋体" w:hAnsi="Times New Roman" w:eastAsia="宋体" w:cs="Times New Roman"/>
          <w:snapToGrid w:val="0"/>
          <w:color w:val="auto"/>
          <w:kern w:val="0"/>
          <w:sz w:val="32"/>
          <w:szCs w:val="32"/>
          <w:highlight w:val="none"/>
          <w:lang w:val="en-US" w:eastAsia="zh-CN"/>
        </w:rPr>
        <w:t>第</w:t>
      </w:r>
      <w:r>
        <w:rPr>
          <w:rFonts w:hint="eastAsia" w:hAnsi="Times New Roman" w:cs="Times New Roman"/>
          <w:snapToGrid w:val="0"/>
          <w:color w:val="auto"/>
          <w:kern w:val="0"/>
          <w:sz w:val="32"/>
          <w:szCs w:val="32"/>
          <w:highlight w:val="none"/>
          <w:lang w:val="en-US" w:eastAsia="zh-CN"/>
        </w:rPr>
        <w:t>四</w:t>
      </w:r>
      <w:r>
        <w:rPr>
          <w:rFonts w:hint="eastAsia" w:ascii="宋体" w:hAnsi="Times New Roman" w:eastAsia="宋体" w:cs="Times New Roman"/>
          <w:snapToGrid w:val="0"/>
          <w:color w:val="auto"/>
          <w:kern w:val="0"/>
          <w:sz w:val="32"/>
          <w:szCs w:val="32"/>
          <w:highlight w:val="none"/>
          <w:lang w:val="en-US" w:eastAsia="zh-CN"/>
        </w:rPr>
        <w:t xml:space="preserve">章  </w:t>
      </w:r>
      <w:r>
        <w:rPr>
          <w:rFonts w:hint="eastAsia" w:ascii="宋体" w:hAnsi="Times New Roman" w:eastAsia="宋体" w:cs="Times New Roman"/>
          <w:snapToGrid w:val="0"/>
          <w:color w:val="auto"/>
          <w:kern w:val="0"/>
          <w:sz w:val="32"/>
          <w:szCs w:val="32"/>
          <w:highlight w:val="none"/>
        </w:rPr>
        <w:t>竞选文件格式</w:t>
      </w:r>
      <w:bookmarkEnd w:id="11"/>
      <w:bookmarkEnd w:id="12"/>
    </w:p>
    <w:p w14:paraId="226C0AD3">
      <w:pPr>
        <w:pageBreakBefore w:val="0"/>
        <w:kinsoku/>
        <w:overflowPunct/>
        <w:bidi w:val="0"/>
        <w:spacing w:line="400" w:lineRule="exact"/>
        <w:ind w:right="79"/>
        <w:jc w:val="center"/>
        <w:textAlignment w:val="auto"/>
        <w:outlineLvl w:val="0"/>
        <w:rPr>
          <w:color w:val="auto"/>
          <w:sz w:val="30"/>
          <w:highlight w:val="none"/>
        </w:rPr>
      </w:pPr>
      <w:r>
        <w:rPr>
          <w:color w:val="auto"/>
          <w:sz w:val="30"/>
          <w:highlight w:val="none"/>
        </w:rPr>
        <w:t>（未规定格式的，由</w:t>
      </w:r>
      <w:r>
        <w:rPr>
          <w:rFonts w:hint="eastAsia"/>
          <w:color w:val="auto"/>
          <w:sz w:val="30"/>
          <w:highlight w:val="none"/>
          <w:lang w:val="en-US" w:eastAsia="zh-CN"/>
        </w:rPr>
        <w:t>供应商</w:t>
      </w:r>
      <w:r>
        <w:rPr>
          <w:color w:val="auto"/>
          <w:sz w:val="30"/>
          <w:highlight w:val="none"/>
        </w:rPr>
        <w:t>自定）</w:t>
      </w:r>
    </w:p>
    <w:p w14:paraId="28F22F26">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0"/>
        <w:textAlignment w:val="auto"/>
        <w:rPr>
          <w:rFonts w:hint="eastAsia" w:ascii="方正小标宋_GBK" w:hAnsi="方正小标宋_GBK" w:eastAsia="方正小标宋_GBK" w:cs="方正小标宋_GBK"/>
          <w:color w:val="auto"/>
          <w:spacing w:val="-20"/>
          <w:kern w:val="2"/>
          <w:sz w:val="30"/>
          <w:szCs w:val="30"/>
          <w:lang w:val="en-US" w:eastAsia="zh-CN" w:bidi="ar-SA"/>
        </w:rPr>
      </w:pPr>
    </w:p>
    <w:p w14:paraId="0CF545E2">
      <w:pPr>
        <w:pageBreakBefore w:val="0"/>
        <w:kinsoku/>
        <w:overflowPunct/>
        <w:bidi w:val="0"/>
        <w:spacing w:line="400" w:lineRule="exact"/>
        <w:jc w:val="center"/>
        <w:textAlignment w:val="auto"/>
        <w:rPr>
          <w:rFonts w:hint="eastAsia" w:ascii="宋体"/>
          <w:color w:val="auto"/>
          <w:sz w:val="36"/>
          <w:szCs w:val="36"/>
          <w:highlight w:val="none"/>
        </w:rPr>
      </w:pPr>
      <w:r>
        <w:rPr>
          <w:rFonts w:hint="eastAsia" w:ascii="宋体"/>
          <w:color w:val="auto"/>
          <w:sz w:val="36"/>
          <w:szCs w:val="36"/>
          <w:highlight w:val="none"/>
        </w:rPr>
        <w:t>目  录</w:t>
      </w:r>
    </w:p>
    <w:p w14:paraId="24DDBEF3">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cs="宋体" w:hAnsiTheme="minorHAnsi" w:eastAsiaTheme="minorEastAsia"/>
          <w:color w:val="auto"/>
          <w:kern w:val="2"/>
          <w:sz w:val="21"/>
          <w:szCs w:val="21"/>
          <w:highlight w:val="none"/>
          <w:lang w:val="en-US" w:eastAsia="zh-CN" w:bidi="ar-SA"/>
        </w:rPr>
      </w:pPr>
    </w:p>
    <w:p w14:paraId="572102F0">
      <w:pPr>
        <w:pageBreakBefore w:val="0"/>
        <w:numPr>
          <w:ilvl w:val="0"/>
          <w:numId w:val="0"/>
        </w:numPr>
        <w:kinsoku/>
        <w:overflowPunct/>
        <w:bidi w:val="0"/>
        <w:spacing w:line="400" w:lineRule="exact"/>
        <w:textAlignment w:val="auto"/>
        <w:rPr>
          <w:rFonts w:hint="eastAsia" w:ascii="仿宋" w:hAnsi="仿宋" w:eastAsia="仿宋" w:cs="仿宋"/>
          <w:b w:val="0"/>
          <w:bCs w:val="0"/>
          <w:color w:val="auto"/>
          <w:highlight w:val="none"/>
          <w:lang w:val="en-US" w:eastAsia="zh-CN"/>
        </w:rPr>
      </w:pPr>
      <w:r>
        <w:rPr>
          <w:rFonts w:hint="eastAsia" w:ascii="仿宋" w:hAnsi="仿宋" w:eastAsia="仿宋" w:cs="仿宋"/>
          <w:b/>
          <w:color w:val="auto"/>
          <w:highlight w:val="none"/>
          <w:lang w:val="en-US" w:eastAsia="zh-CN"/>
        </w:rPr>
        <w:t>一、</w:t>
      </w:r>
      <w:r>
        <w:rPr>
          <w:rFonts w:hint="eastAsia" w:ascii="仿宋" w:hAnsi="仿宋" w:eastAsia="仿宋" w:cs="仿宋"/>
          <w:b/>
          <w:color w:val="auto"/>
          <w:highlight w:val="none"/>
        </w:rPr>
        <w:t>资格</w:t>
      </w:r>
      <w:r>
        <w:rPr>
          <w:rFonts w:hint="eastAsia" w:ascii="仿宋" w:hAnsi="仿宋" w:eastAsia="仿宋" w:cs="仿宋"/>
          <w:b/>
          <w:color w:val="auto"/>
          <w:highlight w:val="none"/>
          <w:lang w:val="en-US" w:eastAsia="zh-CN"/>
        </w:rPr>
        <w:t>文件及其他</w:t>
      </w:r>
    </w:p>
    <w:p w14:paraId="6A5FA22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仿宋" w:hAnsi="仿宋" w:eastAsia="仿宋" w:cs="仿宋"/>
          <w:color w:val="auto"/>
          <w:highlight w:val="none"/>
        </w:rPr>
      </w:pPr>
      <w:r>
        <w:rPr>
          <w:rFonts w:hint="eastAsia" w:ascii="仿宋" w:hAnsi="仿宋" w:eastAsia="仿宋" w:cs="仿宋"/>
          <w:b w:val="0"/>
          <w:bCs w:val="0"/>
          <w:color w:val="auto"/>
          <w:highlight w:val="none"/>
          <w:lang w:val="en-US" w:eastAsia="zh-CN"/>
        </w:rPr>
        <w:t>（一）</w:t>
      </w:r>
      <w:r>
        <w:rPr>
          <w:rFonts w:hint="eastAsia" w:ascii="仿宋" w:hAnsi="仿宋" w:eastAsia="仿宋" w:cs="仿宋"/>
          <w:color w:val="auto"/>
          <w:highlight w:val="none"/>
        </w:rPr>
        <w:t>法人营业执照(副本)或事业单位法人证书(副本)或个体工商户营业执照或有效的自然人身份证明或社会团体法人登记证书复印件</w:t>
      </w:r>
      <w:r>
        <w:rPr>
          <w:rFonts w:hint="eastAsia" w:ascii="仿宋" w:hAnsi="仿宋" w:eastAsia="仿宋" w:cs="仿宋"/>
          <w:color w:val="auto"/>
          <w:highlight w:val="none"/>
          <w:lang w:eastAsia="zh-CN"/>
        </w:rPr>
        <w:t>。</w:t>
      </w:r>
    </w:p>
    <w:p w14:paraId="6FD567A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仿宋" w:hAnsi="仿宋" w:eastAsia="仿宋" w:cs="仿宋"/>
          <w:color w:val="auto"/>
          <w:highlight w:val="none"/>
        </w:rPr>
      </w:pPr>
      <w:r>
        <w:rPr>
          <w:rFonts w:hint="eastAsia" w:ascii="仿宋" w:hAnsi="仿宋" w:eastAsia="仿宋" w:cs="仿宋"/>
          <w:color w:val="auto"/>
          <w:kern w:val="2"/>
          <w:sz w:val="21"/>
          <w:szCs w:val="24"/>
          <w:highlight w:val="none"/>
          <w:lang w:val="en-US" w:eastAsia="zh-CN" w:bidi="ar-SA"/>
        </w:rPr>
        <w:t>（二）</w:t>
      </w:r>
      <w:r>
        <w:rPr>
          <w:rFonts w:hint="eastAsia" w:ascii="仿宋" w:hAnsi="仿宋" w:eastAsia="仿宋" w:cs="仿宋"/>
          <w:color w:val="auto"/>
          <w:highlight w:val="none"/>
        </w:rPr>
        <w:t>法定代表人身份证明及授权委托书</w:t>
      </w:r>
    </w:p>
    <w:p w14:paraId="54DEA368">
      <w:pPr>
        <w:pStyle w:val="2"/>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eastAsia" w:ascii="仿宋" w:hAnsi="仿宋" w:eastAsia="仿宋" w:cs="仿宋"/>
          <w:lang w:val="en-US" w:eastAsia="zh-CN"/>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三）特定资格条件证明材料</w:t>
      </w:r>
    </w:p>
    <w:p w14:paraId="31276FB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（四）承诺</w:t>
      </w:r>
    </w:p>
    <w:p w14:paraId="6A08108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1.基本资格条件承诺函</w:t>
      </w:r>
    </w:p>
    <w:p w14:paraId="5F9356C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2.实质性响应承诺函</w:t>
      </w:r>
    </w:p>
    <w:p w14:paraId="43F35BF9">
      <w:pPr>
        <w:pStyle w:val="2"/>
        <w:keepNext w:val="0"/>
        <w:keepLines w:val="0"/>
        <w:pageBreakBefore w:val="0"/>
        <w:widowControl w:val="0"/>
        <w:kinsoku/>
        <w:wordWrap/>
        <w:overflowPunct/>
        <w:topLinePunct w:val="0"/>
        <w:autoSpaceDE/>
        <w:autoSpaceDN/>
        <w:bidi w:val="0"/>
        <w:adjustRightInd/>
        <w:snapToGrid/>
        <w:spacing w:after="0" w:line="400" w:lineRule="exact"/>
        <w:ind w:firstLine="420"/>
        <w:textAlignment w:val="auto"/>
        <w:rPr>
          <w:rFonts w:hint="eastAsia" w:ascii="仿宋" w:hAnsi="仿宋" w:eastAsia="仿宋" w:cs="仿宋"/>
          <w:lang w:val="en-US" w:eastAsia="zh-CN"/>
        </w:rPr>
      </w:pPr>
      <w:r>
        <w:rPr>
          <w:rFonts w:hint="eastAsia" w:ascii="仿宋" w:hAnsi="仿宋" w:eastAsia="仿宋" w:cs="仿宋"/>
          <w:lang w:val="en-US" w:eastAsia="zh-CN"/>
        </w:rPr>
        <w:t>3.遴选采购最低价承诺书</w:t>
      </w:r>
    </w:p>
    <w:p w14:paraId="54EA69E0">
      <w:pPr>
        <w:pStyle w:val="2"/>
        <w:keepNext w:val="0"/>
        <w:keepLines w:val="0"/>
        <w:pageBreakBefore w:val="0"/>
        <w:widowControl w:val="0"/>
        <w:kinsoku/>
        <w:wordWrap/>
        <w:overflowPunct/>
        <w:topLinePunct w:val="0"/>
        <w:autoSpaceDE/>
        <w:autoSpaceDN/>
        <w:bidi w:val="0"/>
        <w:adjustRightInd/>
        <w:snapToGrid/>
        <w:spacing w:after="0" w:line="400" w:lineRule="exact"/>
        <w:ind w:firstLine="420"/>
        <w:textAlignment w:val="auto"/>
        <w:rPr>
          <w:rFonts w:hint="eastAsia" w:ascii="仿宋" w:hAnsi="仿宋" w:eastAsia="仿宋" w:cs="仿宋"/>
          <w:lang w:val="en-US" w:eastAsia="zh-CN"/>
        </w:rPr>
      </w:pPr>
      <w:r>
        <w:rPr>
          <w:rFonts w:hint="eastAsia" w:ascii="仿宋" w:hAnsi="仿宋" w:eastAsia="仿宋" w:cs="仿宋"/>
          <w:lang w:val="en-US" w:eastAsia="zh-CN"/>
        </w:rPr>
        <w:t>4.医药价格和招采信用评级等级承诺书</w:t>
      </w:r>
    </w:p>
    <w:p w14:paraId="3A71DD4C">
      <w:pPr>
        <w:pStyle w:val="8"/>
        <w:numPr>
          <w:ilvl w:val="0"/>
          <w:numId w:val="3"/>
        </w:numPr>
        <w:spacing w:line="440" w:lineRule="exact"/>
        <w:ind w:left="0" w:leftChars="0" w:firstLine="420" w:firstLineChars="0"/>
        <w:rPr>
          <w:rFonts w:hint="eastAsia" w:ascii="仿宋" w:hAnsi="仿宋" w:eastAsia="仿宋" w:cs="仿宋"/>
          <w:sz w:val="24"/>
          <w:lang w:val="en-US" w:eastAsia="zh-CN"/>
        </w:rPr>
      </w:pPr>
      <w:r>
        <w:rPr>
          <w:rFonts w:hint="eastAsia" w:ascii="仿宋" w:hAnsi="仿宋" w:eastAsia="仿宋" w:cs="仿宋"/>
          <w:color w:val="auto"/>
          <w:szCs w:val="21"/>
          <w:highlight w:val="none"/>
          <w:lang w:val="en-US" w:eastAsia="zh-CN"/>
        </w:rPr>
        <w:br w:type="page"/>
      </w:r>
    </w:p>
    <w:p w14:paraId="61EA31A5">
      <w:pPr>
        <w:pStyle w:val="6"/>
        <w:pageBreakBefore w:val="0"/>
        <w:kinsoku/>
        <w:overflowPunct/>
        <w:bidi w:val="0"/>
        <w:spacing w:before="0" w:after="0" w:line="360" w:lineRule="auto"/>
        <w:jc w:val="center"/>
        <w:textAlignment w:val="auto"/>
        <w:rPr>
          <w:rFonts w:hint="eastAsia" w:ascii="仿宋" w:hAnsi="仿宋" w:eastAsia="仿宋" w:cs="仿宋"/>
          <w:b w:val="0"/>
          <w:bCs w:val="0"/>
          <w:color w:val="auto"/>
          <w:sz w:val="44"/>
          <w:szCs w:val="44"/>
          <w:highlight w:val="none"/>
          <w:lang w:val="en-US" w:eastAsia="zh-CN"/>
        </w:rPr>
      </w:pPr>
      <w:r>
        <w:rPr>
          <w:rFonts w:hint="eastAsia" w:ascii="仿宋" w:hAnsi="仿宋" w:eastAsia="仿宋" w:cs="仿宋"/>
          <w:b w:val="0"/>
          <w:bCs w:val="0"/>
          <w:color w:val="auto"/>
          <w:sz w:val="44"/>
          <w:szCs w:val="44"/>
          <w:highlight w:val="none"/>
          <w:lang w:val="en-US" w:eastAsia="zh-CN"/>
        </w:rPr>
        <w:t>一</w:t>
      </w:r>
      <w:r>
        <w:rPr>
          <w:rFonts w:hint="eastAsia" w:ascii="仿宋" w:hAnsi="仿宋" w:eastAsia="仿宋" w:cs="仿宋"/>
          <w:b w:val="0"/>
          <w:bCs w:val="0"/>
          <w:color w:val="auto"/>
          <w:sz w:val="44"/>
          <w:szCs w:val="44"/>
          <w:highlight w:val="none"/>
        </w:rPr>
        <w:t>、资格</w:t>
      </w:r>
      <w:r>
        <w:rPr>
          <w:rFonts w:hint="eastAsia" w:ascii="仿宋" w:hAnsi="仿宋" w:eastAsia="仿宋" w:cs="仿宋"/>
          <w:b w:val="0"/>
          <w:bCs w:val="0"/>
          <w:color w:val="auto"/>
          <w:sz w:val="44"/>
          <w:szCs w:val="44"/>
          <w:highlight w:val="none"/>
          <w:lang w:val="en-US" w:eastAsia="zh-CN"/>
        </w:rPr>
        <w:t>文件及其他</w:t>
      </w:r>
    </w:p>
    <w:p w14:paraId="500AE32A">
      <w:pPr>
        <w:adjustRightInd w:val="0"/>
        <w:snapToGrid w:val="0"/>
        <w:spacing w:line="360" w:lineRule="auto"/>
        <w:jc w:val="center"/>
        <w:rPr>
          <w:rFonts w:hint="eastAsia" w:ascii="宋体"/>
          <w:snapToGrid w:val="0"/>
          <w:color w:val="auto"/>
          <w:kern w:val="0"/>
          <w:sz w:val="32"/>
          <w:szCs w:val="32"/>
          <w:highlight w:val="none"/>
        </w:rPr>
      </w:pPr>
    </w:p>
    <w:p w14:paraId="2ABAFC9C">
      <w:pPr>
        <w:adjustRightInd w:val="0"/>
        <w:snapToGrid w:val="0"/>
        <w:spacing w:line="360" w:lineRule="auto"/>
        <w:jc w:val="center"/>
        <w:rPr>
          <w:rFonts w:hint="eastAsia" w:ascii="宋体"/>
          <w:snapToGrid w:val="0"/>
          <w:color w:val="auto"/>
          <w:kern w:val="0"/>
          <w:sz w:val="32"/>
          <w:szCs w:val="32"/>
          <w:highlight w:val="none"/>
        </w:rPr>
      </w:pPr>
    </w:p>
    <w:p w14:paraId="11552F3F">
      <w:pPr>
        <w:adjustRightInd w:val="0"/>
        <w:snapToGrid w:val="0"/>
        <w:spacing w:line="360" w:lineRule="auto"/>
        <w:jc w:val="center"/>
        <w:rPr>
          <w:rFonts w:hint="eastAsia" w:ascii="宋体"/>
          <w:snapToGrid w:val="0"/>
          <w:color w:val="auto"/>
          <w:kern w:val="0"/>
          <w:sz w:val="32"/>
          <w:szCs w:val="32"/>
          <w:highlight w:val="none"/>
        </w:rPr>
      </w:pPr>
    </w:p>
    <w:p w14:paraId="669827DE">
      <w:pPr>
        <w:adjustRightInd w:val="0"/>
        <w:snapToGrid w:val="0"/>
        <w:spacing w:line="360" w:lineRule="auto"/>
        <w:jc w:val="center"/>
        <w:rPr>
          <w:rFonts w:hint="eastAsia" w:ascii="宋体"/>
          <w:snapToGrid w:val="0"/>
          <w:color w:val="auto"/>
          <w:kern w:val="0"/>
          <w:sz w:val="32"/>
          <w:szCs w:val="32"/>
          <w:highlight w:val="none"/>
        </w:rPr>
      </w:pPr>
    </w:p>
    <w:p w14:paraId="03A05EB5">
      <w:pPr>
        <w:adjustRightInd w:val="0"/>
        <w:snapToGrid w:val="0"/>
        <w:spacing w:line="360" w:lineRule="auto"/>
        <w:jc w:val="center"/>
        <w:rPr>
          <w:rFonts w:hint="eastAsia" w:ascii="宋体"/>
          <w:snapToGrid w:val="0"/>
          <w:color w:val="auto"/>
          <w:kern w:val="0"/>
          <w:sz w:val="32"/>
          <w:szCs w:val="32"/>
          <w:highlight w:val="none"/>
        </w:rPr>
      </w:pPr>
    </w:p>
    <w:p w14:paraId="1EB438C6">
      <w:pPr>
        <w:adjustRightInd w:val="0"/>
        <w:snapToGrid w:val="0"/>
        <w:spacing w:line="360" w:lineRule="auto"/>
        <w:jc w:val="center"/>
        <w:rPr>
          <w:rFonts w:hint="eastAsia" w:ascii="宋体"/>
          <w:snapToGrid w:val="0"/>
          <w:color w:val="auto"/>
          <w:kern w:val="0"/>
          <w:sz w:val="32"/>
          <w:szCs w:val="32"/>
          <w:highlight w:val="none"/>
        </w:rPr>
      </w:pPr>
    </w:p>
    <w:p w14:paraId="15312F04">
      <w:pPr>
        <w:adjustRightInd w:val="0"/>
        <w:snapToGrid w:val="0"/>
        <w:spacing w:line="360" w:lineRule="auto"/>
        <w:jc w:val="center"/>
        <w:rPr>
          <w:rFonts w:hint="eastAsia" w:ascii="宋体"/>
          <w:snapToGrid w:val="0"/>
          <w:color w:val="auto"/>
          <w:kern w:val="0"/>
          <w:sz w:val="32"/>
          <w:szCs w:val="32"/>
          <w:highlight w:val="none"/>
        </w:rPr>
      </w:pPr>
    </w:p>
    <w:p w14:paraId="27F07927">
      <w:pPr>
        <w:adjustRightInd w:val="0"/>
        <w:snapToGrid w:val="0"/>
        <w:spacing w:line="360" w:lineRule="auto"/>
        <w:jc w:val="center"/>
        <w:rPr>
          <w:rFonts w:hint="eastAsia" w:ascii="宋体"/>
          <w:snapToGrid w:val="0"/>
          <w:color w:val="auto"/>
          <w:kern w:val="0"/>
          <w:sz w:val="32"/>
          <w:szCs w:val="32"/>
          <w:highlight w:val="none"/>
        </w:rPr>
      </w:pPr>
    </w:p>
    <w:p w14:paraId="1454069E">
      <w:pPr>
        <w:adjustRightInd w:val="0"/>
        <w:snapToGrid w:val="0"/>
        <w:spacing w:line="360" w:lineRule="auto"/>
        <w:jc w:val="center"/>
        <w:rPr>
          <w:rFonts w:hint="eastAsia" w:ascii="宋体"/>
          <w:snapToGrid w:val="0"/>
          <w:color w:val="auto"/>
          <w:kern w:val="0"/>
          <w:sz w:val="32"/>
          <w:szCs w:val="32"/>
          <w:highlight w:val="none"/>
        </w:rPr>
      </w:pPr>
    </w:p>
    <w:p w14:paraId="168D75B2">
      <w:pPr>
        <w:adjustRightInd w:val="0"/>
        <w:snapToGrid w:val="0"/>
        <w:spacing w:line="360" w:lineRule="auto"/>
        <w:jc w:val="center"/>
        <w:rPr>
          <w:rFonts w:hint="eastAsia" w:ascii="宋体"/>
          <w:snapToGrid w:val="0"/>
          <w:color w:val="auto"/>
          <w:kern w:val="0"/>
          <w:sz w:val="32"/>
          <w:szCs w:val="32"/>
          <w:highlight w:val="none"/>
        </w:rPr>
      </w:pPr>
    </w:p>
    <w:p w14:paraId="7F83793F">
      <w:pPr>
        <w:adjustRightInd w:val="0"/>
        <w:snapToGrid w:val="0"/>
        <w:spacing w:line="360" w:lineRule="auto"/>
        <w:jc w:val="center"/>
        <w:rPr>
          <w:rFonts w:hint="eastAsia" w:ascii="宋体"/>
          <w:snapToGrid w:val="0"/>
          <w:color w:val="auto"/>
          <w:kern w:val="0"/>
          <w:sz w:val="32"/>
          <w:szCs w:val="32"/>
          <w:highlight w:val="none"/>
        </w:rPr>
      </w:pPr>
    </w:p>
    <w:p w14:paraId="2429A69E">
      <w:pPr>
        <w:adjustRightInd w:val="0"/>
        <w:snapToGrid w:val="0"/>
        <w:spacing w:line="360" w:lineRule="auto"/>
        <w:jc w:val="center"/>
        <w:rPr>
          <w:rFonts w:hint="eastAsia" w:ascii="宋体"/>
          <w:snapToGrid w:val="0"/>
          <w:color w:val="auto"/>
          <w:kern w:val="0"/>
          <w:sz w:val="32"/>
          <w:szCs w:val="32"/>
          <w:highlight w:val="none"/>
        </w:rPr>
      </w:pPr>
    </w:p>
    <w:p w14:paraId="30DFBBFD">
      <w:pPr>
        <w:adjustRightInd w:val="0"/>
        <w:snapToGrid w:val="0"/>
        <w:spacing w:line="360" w:lineRule="auto"/>
        <w:jc w:val="center"/>
        <w:rPr>
          <w:rFonts w:hint="eastAsia" w:ascii="宋体"/>
          <w:snapToGrid w:val="0"/>
          <w:color w:val="auto"/>
          <w:kern w:val="0"/>
          <w:sz w:val="32"/>
          <w:szCs w:val="32"/>
          <w:highlight w:val="none"/>
        </w:rPr>
      </w:pPr>
    </w:p>
    <w:p w14:paraId="285CDF26">
      <w:pPr>
        <w:adjustRightInd w:val="0"/>
        <w:snapToGrid w:val="0"/>
        <w:spacing w:line="360" w:lineRule="auto"/>
        <w:jc w:val="center"/>
        <w:rPr>
          <w:rFonts w:hint="eastAsia" w:ascii="宋体"/>
          <w:snapToGrid w:val="0"/>
          <w:color w:val="auto"/>
          <w:kern w:val="0"/>
          <w:sz w:val="32"/>
          <w:szCs w:val="32"/>
          <w:highlight w:val="none"/>
        </w:rPr>
      </w:pPr>
    </w:p>
    <w:p w14:paraId="0CB0E336">
      <w:pPr>
        <w:adjustRightInd w:val="0"/>
        <w:snapToGrid w:val="0"/>
        <w:spacing w:line="360" w:lineRule="auto"/>
        <w:jc w:val="center"/>
        <w:rPr>
          <w:rFonts w:hint="eastAsia" w:ascii="宋体"/>
          <w:snapToGrid w:val="0"/>
          <w:color w:val="auto"/>
          <w:kern w:val="0"/>
          <w:sz w:val="32"/>
          <w:szCs w:val="32"/>
          <w:highlight w:val="none"/>
        </w:rPr>
      </w:pPr>
    </w:p>
    <w:p w14:paraId="2DDD0E40">
      <w:pPr>
        <w:adjustRightInd w:val="0"/>
        <w:snapToGrid w:val="0"/>
        <w:spacing w:line="360" w:lineRule="auto"/>
        <w:jc w:val="center"/>
        <w:rPr>
          <w:rFonts w:hint="eastAsia" w:ascii="宋体"/>
          <w:snapToGrid w:val="0"/>
          <w:color w:val="auto"/>
          <w:kern w:val="0"/>
          <w:sz w:val="32"/>
          <w:szCs w:val="32"/>
          <w:highlight w:val="none"/>
        </w:rPr>
      </w:pPr>
    </w:p>
    <w:p w14:paraId="181D9567">
      <w:pPr>
        <w:adjustRightInd w:val="0"/>
        <w:snapToGrid w:val="0"/>
        <w:spacing w:line="360" w:lineRule="auto"/>
        <w:jc w:val="center"/>
        <w:rPr>
          <w:rFonts w:hint="eastAsia" w:ascii="宋体"/>
          <w:snapToGrid w:val="0"/>
          <w:color w:val="auto"/>
          <w:kern w:val="0"/>
          <w:sz w:val="32"/>
          <w:szCs w:val="32"/>
          <w:highlight w:val="none"/>
        </w:rPr>
      </w:pPr>
    </w:p>
    <w:p w14:paraId="5D8A63C1">
      <w:pPr>
        <w:adjustRightInd w:val="0"/>
        <w:snapToGrid w:val="0"/>
        <w:spacing w:line="360" w:lineRule="auto"/>
        <w:jc w:val="center"/>
        <w:rPr>
          <w:rFonts w:hint="eastAsia" w:ascii="宋体"/>
          <w:snapToGrid w:val="0"/>
          <w:color w:val="auto"/>
          <w:kern w:val="0"/>
          <w:sz w:val="32"/>
          <w:szCs w:val="32"/>
          <w:highlight w:val="none"/>
        </w:rPr>
      </w:pPr>
    </w:p>
    <w:p w14:paraId="7A997C7C">
      <w:pPr>
        <w:adjustRightInd w:val="0"/>
        <w:snapToGrid w:val="0"/>
        <w:spacing w:line="360" w:lineRule="auto"/>
        <w:jc w:val="center"/>
        <w:rPr>
          <w:rFonts w:hint="eastAsia" w:ascii="宋体"/>
          <w:snapToGrid w:val="0"/>
          <w:color w:val="auto"/>
          <w:kern w:val="0"/>
          <w:sz w:val="32"/>
          <w:szCs w:val="32"/>
          <w:highlight w:val="none"/>
        </w:rPr>
      </w:pPr>
    </w:p>
    <w:p w14:paraId="42BB16ED">
      <w:pPr>
        <w:adjustRightInd w:val="0"/>
        <w:snapToGrid w:val="0"/>
        <w:spacing w:line="360" w:lineRule="auto"/>
        <w:jc w:val="center"/>
        <w:rPr>
          <w:rFonts w:hint="eastAsia" w:ascii="宋体"/>
          <w:snapToGrid w:val="0"/>
          <w:color w:val="auto"/>
          <w:kern w:val="0"/>
          <w:sz w:val="32"/>
          <w:szCs w:val="32"/>
          <w:highlight w:val="none"/>
        </w:rPr>
      </w:pPr>
    </w:p>
    <w:p w14:paraId="578D577F">
      <w:pPr>
        <w:adjustRightInd w:val="0"/>
        <w:snapToGrid w:val="0"/>
        <w:spacing w:line="360" w:lineRule="auto"/>
        <w:jc w:val="center"/>
        <w:rPr>
          <w:rFonts w:hint="eastAsia" w:ascii="宋体"/>
          <w:snapToGrid w:val="0"/>
          <w:color w:val="auto"/>
          <w:kern w:val="0"/>
          <w:sz w:val="32"/>
          <w:szCs w:val="32"/>
          <w:highlight w:val="none"/>
        </w:rPr>
      </w:pPr>
    </w:p>
    <w:p w14:paraId="074A1360">
      <w:pPr>
        <w:pStyle w:val="2"/>
        <w:rPr>
          <w:rFonts w:hint="eastAsia"/>
        </w:rPr>
      </w:pPr>
    </w:p>
    <w:p w14:paraId="7A04DD3F">
      <w:pPr>
        <w:pageBreakBefore w:val="0"/>
        <w:kinsoku/>
        <w:overflowPunct/>
        <w:autoSpaceDE w:val="0"/>
        <w:autoSpaceDN w:val="0"/>
        <w:bidi w:val="0"/>
        <w:adjustRightInd w:val="0"/>
        <w:snapToGrid w:val="0"/>
        <w:spacing w:line="400" w:lineRule="exact"/>
        <w:jc w:val="center"/>
        <w:textAlignment w:val="auto"/>
        <w:rPr>
          <w:rFonts w:hint="eastAsia" w:ascii="宋体"/>
          <w:color w:val="auto"/>
          <w:kern w:val="0"/>
          <w:sz w:val="36"/>
          <w:szCs w:val="36"/>
          <w:highlight w:val="none"/>
        </w:rPr>
      </w:pPr>
      <w:r>
        <w:rPr>
          <w:rFonts w:hint="eastAsia" w:ascii="宋体"/>
          <w:color w:val="auto"/>
          <w:kern w:val="0"/>
          <w:sz w:val="36"/>
          <w:szCs w:val="36"/>
          <w:highlight w:val="none"/>
        </w:rPr>
        <w:t>目  录</w:t>
      </w:r>
    </w:p>
    <w:p w14:paraId="75909B14">
      <w:pPr>
        <w:pageBreakBefore w:val="0"/>
        <w:numPr>
          <w:ilvl w:val="0"/>
          <w:numId w:val="0"/>
        </w:numPr>
        <w:kinsoku/>
        <w:overflowPunct/>
        <w:bidi w:val="0"/>
        <w:spacing w:line="400" w:lineRule="exact"/>
        <w:textAlignment w:val="auto"/>
        <w:rPr>
          <w:rFonts w:hint="eastAsia" w:ascii="仿宋" w:hAnsi="仿宋" w:eastAsia="仿宋" w:cs="仿宋"/>
          <w:b w:val="0"/>
          <w:bCs w:val="0"/>
          <w:color w:val="auto"/>
          <w:highlight w:val="none"/>
          <w:lang w:val="en-US" w:eastAsia="zh-CN"/>
        </w:rPr>
      </w:pPr>
      <w:r>
        <w:rPr>
          <w:rFonts w:hint="eastAsia" w:ascii="仿宋" w:hAnsi="仿宋" w:eastAsia="仿宋" w:cs="仿宋"/>
          <w:b/>
          <w:color w:val="auto"/>
          <w:highlight w:val="none"/>
          <w:lang w:val="en-US" w:eastAsia="zh-CN"/>
        </w:rPr>
        <w:t>一、</w:t>
      </w:r>
      <w:r>
        <w:rPr>
          <w:rFonts w:hint="eastAsia" w:ascii="仿宋" w:hAnsi="仿宋" w:eastAsia="仿宋" w:cs="仿宋"/>
          <w:b/>
          <w:color w:val="auto"/>
          <w:highlight w:val="none"/>
        </w:rPr>
        <w:t>资格</w:t>
      </w:r>
      <w:r>
        <w:rPr>
          <w:rFonts w:hint="eastAsia" w:ascii="仿宋" w:hAnsi="仿宋" w:eastAsia="仿宋" w:cs="仿宋"/>
          <w:b/>
          <w:color w:val="auto"/>
          <w:highlight w:val="none"/>
          <w:lang w:val="en-US" w:eastAsia="zh-CN"/>
        </w:rPr>
        <w:t>文件及其他</w:t>
      </w:r>
    </w:p>
    <w:p w14:paraId="4C1A8FBD">
      <w:pPr>
        <w:pageBreakBefore w:val="0"/>
        <w:numPr>
          <w:ilvl w:val="0"/>
          <w:numId w:val="0"/>
        </w:numPr>
        <w:kinsoku/>
        <w:overflowPunct/>
        <w:autoSpaceDE w:val="0"/>
        <w:autoSpaceDN w:val="0"/>
        <w:bidi w:val="0"/>
        <w:adjustRightInd w:val="0"/>
        <w:spacing w:line="400" w:lineRule="exact"/>
        <w:ind w:firstLine="480" w:firstLineChars="200"/>
        <w:jc w:val="left"/>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一</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法人营业执照(副本)或事业单位法人证书(副本)或个体工商户营业执照或有效的自然人身份证明或社会团体法人登记证书复印件</w:t>
      </w:r>
    </w:p>
    <w:p w14:paraId="6D6E26A6">
      <w:pPr>
        <w:pageBreakBefore w:val="0"/>
        <w:numPr>
          <w:ilvl w:val="0"/>
          <w:numId w:val="0"/>
        </w:numPr>
        <w:kinsoku/>
        <w:overflowPunct/>
        <w:autoSpaceDE w:val="0"/>
        <w:autoSpaceDN w:val="0"/>
        <w:bidi w:val="0"/>
        <w:adjustRightInd w:val="0"/>
        <w:spacing w:line="400" w:lineRule="exact"/>
        <w:ind w:firstLine="480" w:firstLineChars="200"/>
        <w:jc w:val="left"/>
        <w:textAlignment w:val="auto"/>
        <w:rPr>
          <w:rFonts w:hint="eastAsia" w:ascii="仿宋" w:hAnsi="仿宋" w:eastAsia="仿宋" w:cs="仿宋"/>
          <w:color w:val="auto"/>
          <w:kern w:val="0"/>
          <w:sz w:val="24"/>
          <w:highlight w:val="none"/>
        </w:rPr>
      </w:pPr>
      <w:bookmarkStart w:id="13" w:name="OLE_LINK3"/>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二</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法定代表人身份证明及授权委托书</w:t>
      </w:r>
    </w:p>
    <w:bookmarkEnd w:id="13"/>
    <w:p w14:paraId="25E42F5D">
      <w:pPr>
        <w:pageBreakBefore w:val="0"/>
        <w:numPr>
          <w:ilvl w:val="0"/>
          <w:numId w:val="0"/>
        </w:numPr>
        <w:kinsoku/>
        <w:overflowPunct/>
        <w:autoSpaceDE w:val="0"/>
        <w:autoSpaceDN w:val="0"/>
        <w:bidi w:val="0"/>
        <w:adjustRightInd w:val="0"/>
        <w:spacing w:line="400" w:lineRule="exact"/>
        <w:ind w:firstLine="480" w:firstLineChars="200"/>
        <w:jc w:val="left"/>
        <w:textAlignment w:val="auto"/>
        <w:rPr>
          <w:rFonts w:hint="eastAsia" w:ascii="仿宋" w:hAnsi="仿宋" w:eastAsia="仿宋" w:cs="仿宋"/>
          <w:lang w:val="en-US" w:eastAsia="zh-CN"/>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三</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特定资格条件证明材料</w:t>
      </w:r>
    </w:p>
    <w:p w14:paraId="356B7844">
      <w:pPr>
        <w:pageBreakBefore w:val="0"/>
        <w:numPr>
          <w:ilvl w:val="0"/>
          <w:numId w:val="0"/>
        </w:numPr>
        <w:kinsoku/>
        <w:overflowPunct/>
        <w:autoSpaceDE w:val="0"/>
        <w:autoSpaceDN w:val="0"/>
        <w:bidi w:val="0"/>
        <w:adjustRightInd w:val="0"/>
        <w:spacing w:line="400" w:lineRule="exact"/>
        <w:ind w:firstLine="480" w:firstLineChars="200"/>
        <w:jc w:val="left"/>
        <w:textAlignment w:val="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szCs w:val="24"/>
          <w:highlight w:val="none"/>
          <w:lang w:val="en-US" w:eastAsia="zh-CN" w:bidi="ar-SA"/>
        </w:rPr>
        <w:t>（四）</w:t>
      </w:r>
      <w:r>
        <w:rPr>
          <w:rFonts w:hint="eastAsia" w:ascii="仿宋" w:hAnsi="仿宋" w:eastAsia="仿宋" w:cs="仿宋"/>
          <w:color w:val="auto"/>
          <w:kern w:val="0"/>
          <w:sz w:val="24"/>
          <w:highlight w:val="none"/>
          <w:lang w:val="en-US" w:eastAsia="zh-CN"/>
        </w:rPr>
        <w:t>承诺</w:t>
      </w:r>
    </w:p>
    <w:p w14:paraId="0822447F">
      <w:pPr>
        <w:pageBreakBefore w:val="0"/>
        <w:numPr>
          <w:ilvl w:val="0"/>
          <w:numId w:val="0"/>
        </w:numPr>
        <w:kinsoku/>
        <w:overflowPunct/>
        <w:autoSpaceDE w:val="0"/>
        <w:autoSpaceDN w:val="0"/>
        <w:bidi w:val="0"/>
        <w:adjustRightInd w:val="0"/>
        <w:spacing w:line="400" w:lineRule="exact"/>
        <w:ind w:firstLine="720" w:firstLineChars="300"/>
        <w:jc w:val="left"/>
        <w:textAlignment w:val="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1.基本资格条件承诺函</w:t>
      </w:r>
    </w:p>
    <w:p w14:paraId="0BAAB5A1">
      <w:pPr>
        <w:pageBreakBefore w:val="0"/>
        <w:numPr>
          <w:ilvl w:val="0"/>
          <w:numId w:val="0"/>
        </w:numPr>
        <w:kinsoku/>
        <w:overflowPunct/>
        <w:autoSpaceDE w:val="0"/>
        <w:autoSpaceDN w:val="0"/>
        <w:bidi w:val="0"/>
        <w:adjustRightInd w:val="0"/>
        <w:spacing w:line="400" w:lineRule="exact"/>
        <w:ind w:firstLine="720" w:firstLineChars="300"/>
        <w:jc w:val="left"/>
        <w:textAlignment w:val="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2.实质性响应承诺函</w:t>
      </w:r>
    </w:p>
    <w:p w14:paraId="4BD5D13F">
      <w:pPr>
        <w:pStyle w:val="2"/>
        <w:keepNext w:val="0"/>
        <w:keepLines w:val="0"/>
        <w:pageBreakBefore w:val="0"/>
        <w:widowControl w:val="0"/>
        <w:kinsoku/>
        <w:wordWrap/>
        <w:overflowPunct/>
        <w:topLinePunct w:val="0"/>
        <w:autoSpaceDE/>
        <w:autoSpaceDN/>
        <w:bidi w:val="0"/>
        <w:adjustRightInd/>
        <w:snapToGrid/>
        <w:spacing w:after="0" w:line="400" w:lineRule="exact"/>
        <w:ind w:firstLine="720" w:firstLineChars="30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3.遴选采购最低价承诺书</w:t>
      </w:r>
    </w:p>
    <w:p w14:paraId="6B6C132B">
      <w:pPr>
        <w:pStyle w:val="2"/>
        <w:keepNext w:val="0"/>
        <w:keepLines w:val="0"/>
        <w:pageBreakBefore w:val="0"/>
        <w:widowControl w:val="0"/>
        <w:kinsoku/>
        <w:wordWrap/>
        <w:overflowPunct/>
        <w:topLinePunct w:val="0"/>
        <w:autoSpaceDE/>
        <w:autoSpaceDN/>
        <w:bidi w:val="0"/>
        <w:adjustRightInd/>
        <w:snapToGrid/>
        <w:spacing w:after="0" w:line="400" w:lineRule="exact"/>
        <w:ind w:firstLine="720" w:firstLineChars="30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4.医药价格和招采信用评级等级承诺书</w:t>
      </w:r>
    </w:p>
    <w:p w14:paraId="0BCE91B5">
      <w:pPr>
        <w:pageBreakBefore w:val="0"/>
        <w:numPr>
          <w:ilvl w:val="0"/>
          <w:numId w:val="0"/>
        </w:numPr>
        <w:kinsoku/>
        <w:overflowPunct/>
        <w:autoSpaceDE w:val="0"/>
        <w:autoSpaceDN w:val="0"/>
        <w:bidi w:val="0"/>
        <w:adjustRightInd w:val="0"/>
        <w:spacing w:line="400" w:lineRule="exact"/>
        <w:ind w:firstLine="480" w:firstLineChars="200"/>
        <w:jc w:val="left"/>
        <w:textAlignment w:val="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br w:type="page"/>
      </w:r>
      <w:bookmarkStart w:id="14" w:name="_Toc287607883"/>
      <w:bookmarkStart w:id="15" w:name="_Toc27983325"/>
      <w:bookmarkStart w:id="16" w:name="_Toc224103511"/>
      <w:bookmarkStart w:id="17" w:name="_Toc287620830"/>
      <w:bookmarkStart w:id="18" w:name="_Toc277082657"/>
      <w:bookmarkStart w:id="19" w:name="_Toc430530546"/>
    </w:p>
    <w:p w14:paraId="3AD56EC4">
      <w:pPr>
        <w:pageBreakBefore w:val="0"/>
        <w:numPr>
          <w:ilvl w:val="0"/>
          <w:numId w:val="0"/>
        </w:numPr>
        <w:kinsoku/>
        <w:overflowPunct/>
        <w:autoSpaceDE w:val="0"/>
        <w:autoSpaceDN w:val="0"/>
        <w:bidi w:val="0"/>
        <w:adjustRightInd w:val="0"/>
        <w:spacing w:line="400" w:lineRule="exact"/>
        <w:jc w:val="left"/>
        <w:textAlignment w:val="auto"/>
        <w:rPr>
          <w:rFonts w:hint="eastAsia" w:ascii="仿宋" w:hAnsi="仿宋" w:eastAsia="仿宋" w:cs="仿宋"/>
          <w:color w:val="auto"/>
          <w:kern w:val="0"/>
          <w:sz w:val="24"/>
          <w:highlight w:val="none"/>
        </w:rPr>
      </w:pPr>
      <w:r>
        <w:rPr>
          <w:rFonts w:hint="eastAsia" w:ascii="仿宋" w:hAnsi="仿宋" w:eastAsia="仿宋" w:cs="仿宋"/>
          <w:b w:val="0"/>
          <w:bCs w:val="0"/>
          <w:color w:val="auto"/>
          <w:highlight w:val="none"/>
          <w:lang w:eastAsia="zh-CN"/>
        </w:rPr>
        <w:t>（</w:t>
      </w:r>
      <w:r>
        <w:rPr>
          <w:rFonts w:hint="eastAsia" w:ascii="仿宋" w:hAnsi="仿宋" w:eastAsia="仿宋" w:cs="仿宋"/>
          <w:b w:val="0"/>
          <w:bCs w:val="0"/>
          <w:color w:val="auto"/>
          <w:highlight w:val="none"/>
          <w:lang w:val="en-US" w:eastAsia="zh-CN"/>
        </w:rPr>
        <w:t>一</w:t>
      </w:r>
      <w:r>
        <w:rPr>
          <w:rFonts w:hint="eastAsia" w:ascii="仿宋" w:hAnsi="仿宋" w:eastAsia="仿宋" w:cs="仿宋"/>
          <w:b w:val="0"/>
          <w:bCs w:val="0"/>
          <w:color w:val="auto"/>
          <w:highlight w:val="none"/>
          <w:lang w:eastAsia="zh-CN"/>
        </w:rPr>
        <w:t>）</w:t>
      </w:r>
      <w:r>
        <w:rPr>
          <w:rFonts w:hint="eastAsia" w:ascii="仿宋" w:hAnsi="仿宋" w:eastAsia="仿宋" w:cs="仿宋"/>
          <w:b w:val="0"/>
          <w:bCs w:val="0"/>
          <w:color w:val="auto"/>
          <w:highlight w:val="none"/>
        </w:rPr>
        <w:t>法人营业执照(副本)或事业单位法人证书(副本)或个体工商户营业执照或有效的自然人身份证明或社会团体法人登记证书复印件</w:t>
      </w:r>
      <w:r>
        <w:rPr>
          <w:rFonts w:hint="eastAsia" w:ascii="仿宋" w:hAnsi="仿宋" w:eastAsia="仿宋" w:cs="仿宋"/>
          <w:b w:val="0"/>
          <w:bCs w:val="0"/>
          <w:color w:val="auto"/>
          <w:highlight w:val="none"/>
          <w:lang w:eastAsia="zh-CN"/>
        </w:rPr>
        <w:t>。</w:t>
      </w:r>
    </w:p>
    <w:p w14:paraId="249BFA47">
      <w:pPr>
        <w:pageBreakBefore w:val="0"/>
        <w:numPr>
          <w:ilvl w:val="0"/>
          <w:numId w:val="0"/>
        </w:numPr>
        <w:kinsoku/>
        <w:overflowPunct/>
        <w:autoSpaceDE w:val="0"/>
        <w:autoSpaceDN w:val="0"/>
        <w:bidi w:val="0"/>
        <w:adjustRightInd w:val="0"/>
        <w:spacing w:line="400" w:lineRule="exact"/>
        <w:ind w:firstLine="720" w:firstLineChars="300"/>
        <w:jc w:val="left"/>
        <w:textAlignment w:val="auto"/>
        <w:rPr>
          <w:rFonts w:hint="eastAsia" w:ascii="宋体" w:hAnsi="Times New Roman" w:eastAsia="宋体" w:cs="Times New Roman"/>
          <w:color w:val="auto"/>
          <w:kern w:val="0"/>
          <w:sz w:val="24"/>
          <w:highlight w:val="none"/>
        </w:rPr>
      </w:pPr>
    </w:p>
    <w:p w14:paraId="7849EF77">
      <w:pPr>
        <w:pageBreakBefore w:val="0"/>
        <w:numPr>
          <w:ilvl w:val="0"/>
          <w:numId w:val="0"/>
        </w:numPr>
        <w:kinsoku/>
        <w:overflowPunct/>
        <w:autoSpaceDE w:val="0"/>
        <w:autoSpaceDN w:val="0"/>
        <w:bidi w:val="0"/>
        <w:adjustRightInd w:val="0"/>
        <w:spacing w:line="400" w:lineRule="exact"/>
        <w:ind w:firstLine="720" w:firstLineChars="300"/>
        <w:jc w:val="left"/>
        <w:textAlignment w:val="auto"/>
        <w:rPr>
          <w:rFonts w:hint="eastAsia" w:ascii="宋体" w:hAnsi="Times New Roman" w:eastAsia="宋体" w:cs="Times New Roman"/>
          <w:color w:val="auto"/>
          <w:kern w:val="0"/>
          <w:sz w:val="24"/>
          <w:highlight w:val="none"/>
        </w:rPr>
      </w:pPr>
    </w:p>
    <w:p w14:paraId="36809EEF">
      <w:pPr>
        <w:pageBreakBefore w:val="0"/>
        <w:numPr>
          <w:ilvl w:val="0"/>
          <w:numId w:val="0"/>
        </w:numPr>
        <w:kinsoku/>
        <w:overflowPunct/>
        <w:autoSpaceDE w:val="0"/>
        <w:autoSpaceDN w:val="0"/>
        <w:bidi w:val="0"/>
        <w:adjustRightInd w:val="0"/>
        <w:spacing w:line="400" w:lineRule="exact"/>
        <w:ind w:firstLine="720" w:firstLineChars="300"/>
        <w:jc w:val="left"/>
        <w:textAlignment w:val="auto"/>
        <w:rPr>
          <w:rFonts w:hint="eastAsia" w:ascii="宋体" w:hAnsi="Times New Roman" w:eastAsia="宋体" w:cs="Times New Roman"/>
          <w:color w:val="auto"/>
          <w:kern w:val="0"/>
          <w:sz w:val="24"/>
          <w:highlight w:val="none"/>
        </w:rPr>
      </w:pPr>
    </w:p>
    <w:p w14:paraId="2F6F0AC0">
      <w:pPr>
        <w:pageBreakBefore w:val="0"/>
        <w:numPr>
          <w:ilvl w:val="0"/>
          <w:numId w:val="0"/>
        </w:numPr>
        <w:kinsoku/>
        <w:overflowPunct/>
        <w:autoSpaceDE w:val="0"/>
        <w:autoSpaceDN w:val="0"/>
        <w:bidi w:val="0"/>
        <w:adjustRightInd w:val="0"/>
        <w:spacing w:line="400" w:lineRule="exact"/>
        <w:ind w:firstLine="720" w:firstLineChars="300"/>
        <w:jc w:val="left"/>
        <w:textAlignment w:val="auto"/>
        <w:rPr>
          <w:rFonts w:hint="eastAsia" w:ascii="宋体" w:hAnsi="Times New Roman" w:eastAsia="宋体" w:cs="Times New Roman"/>
          <w:color w:val="auto"/>
          <w:kern w:val="0"/>
          <w:sz w:val="24"/>
          <w:highlight w:val="none"/>
        </w:rPr>
      </w:pPr>
    </w:p>
    <w:p w14:paraId="484BAB49">
      <w:pPr>
        <w:pageBreakBefore w:val="0"/>
        <w:numPr>
          <w:ilvl w:val="0"/>
          <w:numId w:val="0"/>
        </w:numPr>
        <w:kinsoku/>
        <w:overflowPunct/>
        <w:autoSpaceDE w:val="0"/>
        <w:autoSpaceDN w:val="0"/>
        <w:bidi w:val="0"/>
        <w:adjustRightInd w:val="0"/>
        <w:spacing w:line="400" w:lineRule="exact"/>
        <w:ind w:firstLine="720" w:firstLineChars="300"/>
        <w:jc w:val="left"/>
        <w:textAlignment w:val="auto"/>
        <w:rPr>
          <w:rFonts w:hint="eastAsia" w:ascii="宋体" w:hAnsi="Times New Roman" w:eastAsia="宋体" w:cs="Times New Roman"/>
          <w:color w:val="auto"/>
          <w:kern w:val="0"/>
          <w:sz w:val="24"/>
          <w:highlight w:val="none"/>
        </w:rPr>
      </w:pPr>
    </w:p>
    <w:p w14:paraId="094C4A97">
      <w:pPr>
        <w:pageBreakBefore w:val="0"/>
        <w:numPr>
          <w:ilvl w:val="0"/>
          <w:numId w:val="0"/>
        </w:numPr>
        <w:kinsoku/>
        <w:overflowPunct/>
        <w:autoSpaceDE w:val="0"/>
        <w:autoSpaceDN w:val="0"/>
        <w:bidi w:val="0"/>
        <w:adjustRightInd w:val="0"/>
        <w:spacing w:line="400" w:lineRule="exact"/>
        <w:ind w:firstLine="720" w:firstLineChars="300"/>
        <w:jc w:val="left"/>
        <w:textAlignment w:val="auto"/>
        <w:rPr>
          <w:rFonts w:hint="eastAsia" w:ascii="宋体" w:hAnsi="Times New Roman" w:eastAsia="宋体" w:cs="Times New Roman"/>
          <w:color w:val="auto"/>
          <w:kern w:val="0"/>
          <w:sz w:val="24"/>
          <w:highlight w:val="none"/>
        </w:rPr>
      </w:pPr>
    </w:p>
    <w:p w14:paraId="0BD676DB">
      <w:pPr>
        <w:pageBreakBefore w:val="0"/>
        <w:numPr>
          <w:ilvl w:val="0"/>
          <w:numId w:val="0"/>
        </w:numPr>
        <w:kinsoku/>
        <w:overflowPunct/>
        <w:autoSpaceDE w:val="0"/>
        <w:autoSpaceDN w:val="0"/>
        <w:bidi w:val="0"/>
        <w:adjustRightInd w:val="0"/>
        <w:spacing w:line="400" w:lineRule="exact"/>
        <w:ind w:firstLine="720" w:firstLineChars="300"/>
        <w:jc w:val="left"/>
        <w:textAlignment w:val="auto"/>
        <w:rPr>
          <w:rFonts w:hint="eastAsia" w:ascii="宋体" w:hAnsi="Times New Roman" w:eastAsia="宋体" w:cs="Times New Roman"/>
          <w:color w:val="auto"/>
          <w:kern w:val="0"/>
          <w:sz w:val="24"/>
          <w:highlight w:val="none"/>
        </w:rPr>
      </w:pPr>
    </w:p>
    <w:p w14:paraId="02806E27">
      <w:pPr>
        <w:pStyle w:val="12"/>
        <w:pageBreakBefore w:val="0"/>
        <w:kinsoku/>
        <w:overflowPunct/>
        <w:bidi w:val="0"/>
        <w:spacing w:before="0" w:after="0" w:line="400" w:lineRule="exact"/>
        <w:textAlignment w:val="auto"/>
        <w:rPr>
          <w:rFonts w:hint="eastAsia" w:ascii="宋体" w:hAnsi="Times New Roman" w:eastAsia="宋体" w:cs="Times New Roman"/>
          <w:color w:val="auto"/>
          <w:kern w:val="0"/>
          <w:sz w:val="24"/>
          <w:highlight w:val="none"/>
        </w:rPr>
      </w:pPr>
    </w:p>
    <w:p w14:paraId="0E8AD25B">
      <w:pPr>
        <w:pageBreakBefore w:val="0"/>
        <w:kinsoku/>
        <w:overflowPunct/>
        <w:bidi w:val="0"/>
        <w:spacing w:line="400" w:lineRule="exact"/>
        <w:textAlignment w:val="auto"/>
        <w:rPr>
          <w:rFonts w:hint="eastAsia" w:ascii="宋体" w:hAnsi="Times New Roman" w:eastAsia="宋体" w:cs="Times New Roman"/>
          <w:color w:val="auto"/>
          <w:kern w:val="0"/>
          <w:sz w:val="24"/>
          <w:highlight w:val="none"/>
        </w:rPr>
      </w:pPr>
    </w:p>
    <w:p w14:paraId="46ED287E">
      <w:pPr>
        <w:pStyle w:val="12"/>
        <w:pageBreakBefore w:val="0"/>
        <w:kinsoku/>
        <w:overflowPunct/>
        <w:bidi w:val="0"/>
        <w:spacing w:before="0" w:after="0" w:line="400" w:lineRule="exact"/>
        <w:textAlignment w:val="auto"/>
        <w:rPr>
          <w:rFonts w:hint="eastAsia" w:ascii="宋体" w:hAnsi="Times New Roman" w:eastAsia="宋体" w:cs="Times New Roman"/>
          <w:color w:val="auto"/>
          <w:kern w:val="0"/>
          <w:sz w:val="24"/>
          <w:highlight w:val="none"/>
        </w:rPr>
      </w:pPr>
    </w:p>
    <w:p w14:paraId="12018C59">
      <w:pPr>
        <w:pageBreakBefore w:val="0"/>
        <w:kinsoku/>
        <w:overflowPunct/>
        <w:bidi w:val="0"/>
        <w:spacing w:line="400" w:lineRule="exact"/>
        <w:textAlignment w:val="auto"/>
        <w:rPr>
          <w:rFonts w:hint="eastAsia" w:ascii="宋体" w:hAnsi="Times New Roman" w:eastAsia="宋体" w:cs="Times New Roman"/>
          <w:color w:val="auto"/>
          <w:kern w:val="0"/>
          <w:sz w:val="24"/>
          <w:highlight w:val="none"/>
        </w:rPr>
      </w:pPr>
    </w:p>
    <w:p w14:paraId="4BC24720">
      <w:pPr>
        <w:pStyle w:val="12"/>
        <w:pageBreakBefore w:val="0"/>
        <w:kinsoku/>
        <w:overflowPunct/>
        <w:bidi w:val="0"/>
        <w:spacing w:before="0" w:after="0" w:line="400" w:lineRule="exact"/>
        <w:textAlignment w:val="auto"/>
        <w:rPr>
          <w:rFonts w:hint="eastAsia" w:ascii="宋体" w:hAnsi="Times New Roman" w:eastAsia="宋体" w:cs="Times New Roman"/>
          <w:color w:val="auto"/>
          <w:kern w:val="0"/>
          <w:sz w:val="24"/>
          <w:highlight w:val="none"/>
        </w:rPr>
      </w:pPr>
    </w:p>
    <w:p w14:paraId="65A1B04A">
      <w:pPr>
        <w:pageBreakBefore w:val="0"/>
        <w:kinsoku/>
        <w:overflowPunct/>
        <w:bidi w:val="0"/>
        <w:spacing w:line="400" w:lineRule="exact"/>
        <w:textAlignment w:val="auto"/>
        <w:rPr>
          <w:rFonts w:hint="eastAsia" w:ascii="宋体" w:hAnsi="Times New Roman" w:eastAsia="宋体" w:cs="Times New Roman"/>
          <w:color w:val="auto"/>
          <w:kern w:val="0"/>
          <w:sz w:val="24"/>
          <w:highlight w:val="none"/>
        </w:rPr>
      </w:pPr>
    </w:p>
    <w:p w14:paraId="2158EEFC">
      <w:pPr>
        <w:pStyle w:val="12"/>
        <w:pageBreakBefore w:val="0"/>
        <w:kinsoku/>
        <w:overflowPunct/>
        <w:bidi w:val="0"/>
        <w:spacing w:before="0" w:after="0" w:line="400" w:lineRule="exact"/>
        <w:textAlignment w:val="auto"/>
        <w:rPr>
          <w:rFonts w:hint="eastAsia" w:ascii="宋体" w:hAnsi="Times New Roman" w:eastAsia="宋体" w:cs="Times New Roman"/>
          <w:color w:val="auto"/>
          <w:kern w:val="0"/>
          <w:sz w:val="24"/>
          <w:highlight w:val="none"/>
        </w:rPr>
      </w:pPr>
    </w:p>
    <w:p w14:paraId="37AEB3F8">
      <w:pPr>
        <w:pageBreakBefore w:val="0"/>
        <w:kinsoku/>
        <w:overflowPunct/>
        <w:bidi w:val="0"/>
        <w:spacing w:line="400" w:lineRule="exact"/>
        <w:textAlignment w:val="auto"/>
        <w:rPr>
          <w:rFonts w:hint="eastAsia" w:ascii="宋体" w:hAnsi="Times New Roman" w:eastAsia="宋体" w:cs="Times New Roman"/>
          <w:color w:val="auto"/>
          <w:kern w:val="0"/>
          <w:sz w:val="24"/>
          <w:highlight w:val="none"/>
        </w:rPr>
      </w:pPr>
    </w:p>
    <w:p w14:paraId="048D9842">
      <w:pPr>
        <w:pStyle w:val="12"/>
        <w:pageBreakBefore w:val="0"/>
        <w:kinsoku/>
        <w:overflowPunct/>
        <w:bidi w:val="0"/>
        <w:spacing w:before="0" w:after="0" w:line="400" w:lineRule="exact"/>
        <w:textAlignment w:val="auto"/>
        <w:rPr>
          <w:rFonts w:hint="eastAsia" w:ascii="宋体" w:hAnsi="Times New Roman" w:eastAsia="宋体" w:cs="Times New Roman"/>
          <w:color w:val="auto"/>
          <w:kern w:val="0"/>
          <w:sz w:val="24"/>
          <w:highlight w:val="none"/>
        </w:rPr>
      </w:pPr>
    </w:p>
    <w:p w14:paraId="4FE9B991">
      <w:pPr>
        <w:pageBreakBefore w:val="0"/>
        <w:kinsoku/>
        <w:overflowPunct/>
        <w:bidi w:val="0"/>
        <w:spacing w:line="400" w:lineRule="exact"/>
        <w:textAlignment w:val="auto"/>
        <w:rPr>
          <w:rFonts w:hint="eastAsia" w:ascii="宋体" w:hAnsi="Times New Roman" w:eastAsia="宋体" w:cs="Times New Roman"/>
          <w:color w:val="auto"/>
          <w:kern w:val="0"/>
          <w:sz w:val="24"/>
          <w:highlight w:val="none"/>
        </w:rPr>
      </w:pPr>
    </w:p>
    <w:p w14:paraId="5FE858EB">
      <w:pPr>
        <w:pStyle w:val="12"/>
        <w:pageBreakBefore w:val="0"/>
        <w:kinsoku/>
        <w:overflowPunct/>
        <w:bidi w:val="0"/>
        <w:spacing w:before="0" w:after="0" w:line="400" w:lineRule="exact"/>
        <w:textAlignment w:val="auto"/>
        <w:rPr>
          <w:rFonts w:hint="eastAsia" w:ascii="宋体" w:hAnsi="Times New Roman" w:eastAsia="宋体" w:cs="Times New Roman"/>
          <w:color w:val="auto"/>
          <w:kern w:val="0"/>
          <w:sz w:val="24"/>
          <w:highlight w:val="none"/>
        </w:rPr>
      </w:pPr>
    </w:p>
    <w:p w14:paraId="13114BD1">
      <w:pPr>
        <w:pageBreakBefore w:val="0"/>
        <w:kinsoku/>
        <w:overflowPunct/>
        <w:bidi w:val="0"/>
        <w:spacing w:line="400" w:lineRule="exact"/>
        <w:textAlignment w:val="auto"/>
        <w:rPr>
          <w:rFonts w:hint="eastAsia" w:ascii="宋体" w:hAnsi="Times New Roman" w:eastAsia="宋体" w:cs="Times New Roman"/>
          <w:color w:val="auto"/>
          <w:kern w:val="0"/>
          <w:sz w:val="24"/>
          <w:highlight w:val="none"/>
        </w:rPr>
      </w:pPr>
    </w:p>
    <w:p w14:paraId="30C49217">
      <w:pPr>
        <w:pStyle w:val="12"/>
        <w:pageBreakBefore w:val="0"/>
        <w:kinsoku/>
        <w:overflowPunct/>
        <w:bidi w:val="0"/>
        <w:spacing w:before="0" w:after="0" w:line="400" w:lineRule="exact"/>
        <w:textAlignment w:val="auto"/>
        <w:rPr>
          <w:rFonts w:hint="eastAsia" w:ascii="宋体" w:hAnsi="Times New Roman" w:eastAsia="宋体" w:cs="Times New Roman"/>
          <w:color w:val="auto"/>
          <w:kern w:val="0"/>
          <w:sz w:val="24"/>
          <w:highlight w:val="none"/>
        </w:rPr>
      </w:pPr>
    </w:p>
    <w:p w14:paraId="636A6064">
      <w:pPr>
        <w:pageBreakBefore w:val="0"/>
        <w:kinsoku/>
        <w:overflowPunct/>
        <w:bidi w:val="0"/>
        <w:spacing w:line="400" w:lineRule="exact"/>
        <w:textAlignment w:val="auto"/>
        <w:rPr>
          <w:rFonts w:hint="eastAsia" w:ascii="宋体" w:hAnsi="Times New Roman" w:eastAsia="宋体" w:cs="Times New Roman"/>
          <w:color w:val="auto"/>
          <w:kern w:val="0"/>
          <w:sz w:val="24"/>
          <w:highlight w:val="none"/>
        </w:rPr>
      </w:pPr>
    </w:p>
    <w:p w14:paraId="50561E9D">
      <w:pPr>
        <w:pStyle w:val="12"/>
        <w:pageBreakBefore w:val="0"/>
        <w:kinsoku/>
        <w:overflowPunct/>
        <w:bidi w:val="0"/>
        <w:spacing w:before="0" w:after="0" w:line="400" w:lineRule="exact"/>
        <w:textAlignment w:val="auto"/>
        <w:rPr>
          <w:rFonts w:hint="eastAsia" w:ascii="宋体" w:hAnsi="Times New Roman" w:eastAsia="宋体" w:cs="Times New Roman"/>
          <w:color w:val="auto"/>
          <w:kern w:val="0"/>
          <w:sz w:val="24"/>
          <w:highlight w:val="none"/>
        </w:rPr>
      </w:pPr>
    </w:p>
    <w:p w14:paraId="79FF6903">
      <w:pPr>
        <w:pageBreakBefore w:val="0"/>
        <w:kinsoku/>
        <w:overflowPunct/>
        <w:bidi w:val="0"/>
        <w:spacing w:line="400" w:lineRule="exact"/>
        <w:textAlignment w:val="auto"/>
        <w:rPr>
          <w:rFonts w:hint="eastAsia" w:ascii="宋体" w:hAnsi="Times New Roman" w:eastAsia="宋体" w:cs="Times New Roman"/>
          <w:color w:val="auto"/>
          <w:kern w:val="0"/>
          <w:sz w:val="24"/>
          <w:highlight w:val="none"/>
        </w:rPr>
      </w:pPr>
    </w:p>
    <w:p w14:paraId="09EF30C3">
      <w:pPr>
        <w:pStyle w:val="12"/>
        <w:pageBreakBefore w:val="0"/>
        <w:kinsoku/>
        <w:overflowPunct/>
        <w:bidi w:val="0"/>
        <w:spacing w:before="0" w:after="0" w:line="400" w:lineRule="exact"/>
        <w:textAlignment w:val="auto"/>
        <w:rPr>
          <w:rFonts w:hint="eastAsia" w:ascii="宋体" w:hAnsi="Times New Roman" w:eastAsia="宋体" w:cs="Times New Roman"/>
          <w:color w:val="auto"/>
          <w:kern w:val="0"/>
          <w:sz w:val="24"/>
          <w:highlight w:val="none"/>
        </w:rPr>
      </w:pPr>
    </w:p>
    <w:p w14:paraId="0D53BA46">
      <w:pPr>
        <w:pageBreakBefore w:val="0"/>
        <w:kinsoku/>
        <w:overflowPunct/>
        <w:bidi w:val="0"/>
        <w:spacing w:line="400" w:lineRule="exact"/>
        <w:textAlignment w:val="auto"/>
        <w:rPr>
          <w:rFonts w:hint="eastAsia" w:ascii="宋体" w:hAnsi="Times New Roman" w:eastAsia="宋体" w:cs="Times New Roman"/>
          <w:color w:val="auto"/>
          <w:kern w:val="0"/>
          <w:sz w:val="24"/>
          <w:highlight w:val="none"/>
        </w:rPr>
      </w:pPr>
    </w:p>
    <w:p w14:paraId="6DF147C5">
      <w:pPr>
        <w:pStyle w:val="12"/>
        <w:pageBreakBefore w:val="0"/>
        <w:kinsoku/>
        <w:overflowPunct/>
        <w:bidi w:val="0"/>
        <w:spacing w:before="0" w:after="0" w:line="400" w:lineRule="exact"/>
        <w:textAlignment w:val="auto"/>
        <w:rPr>
          <w:rFonts w:hint="eastAsia" w:ascii="宋体" w:hAnsi="Times New Roman" w:eastAsia="宋体" w:cs="Times New Roman"/>
          <w:color w:val="auto"/>
          <w:kern w:val="0"/>
          <w:sz w:val="24"/>
          <w:highlight w:val="none"/>
        </w:rPr>
      </w:pPr>
    </w:p>
    <w:p w14:paraId="15F6C9BB">
      <w:pPr>
        <w:pageBreakBefore w:val="0"/>
        <w:kinsoku/>
        <w:overflowPunct/>
        <w:bidi w:val="0"/>
        <w:spacing w:line="400" w:lineRule="exact"/>
        <w:textAlignment w:val="auto"/>
        <w:rPr>
          <w:rFonts w:hint="eastAsia" w:ascii="宋体" w:hAnsi="Times New Roman" w:eastAsia="宋体" w:cs="Times New Roman"/>
          <w:color w:val="auto"/>
          <w:kern w:val="0"/>
          <w:sz w:val="24"/>
          <w:highlight w:val="none"/>
        </w:rPr>
      </w:pPr>
    </w:p>
    <w:p w14:paraId="302E7CAF">
      <w:pPr>
        <w:pStyle w:val="12"/>
        <w:pageBreakBefore w:val="0"/>
        <w:kinsoku/>
        <w:overflowPunct/>
        <w:bidi w:val="0"/>
        <w:spacing w:before="0" w:after="0" w:line="400" w:lineRule="exact"/>
        <w:textAlignment w:val="auto"/>
        <w:rPr>
          <w:rFonts w:hint="eastAsia"/>
          <w:color w:val="auto"/>
          <w:highlight w:val="none"/>
        </w:rPr>
      </w:pPr>
    </w:p>
    <w:p w14:paraId="0FBFF3A7">
      <w:pPr>
        <w:pageBreakBefore w:val="0"/>
        <w:numPr>
          <w:ilvl w:val="0"/>
          <w:numId w:val="0"/>
        </w:numPr>
        <w:kinsoku/>
        <w:overflowPunct/>
        <w:autoSpaceDE w:val="0"/>
        <w:autoSpaceDN w:val="0"/>
        <w:bidi w:val="0"/>
        <w:adjustRightInd w:val="0"/>
        <w:spacing w:line="400" w:lineRule="exact"/>
        <w:ind w:firstLine="720" w:firstLineChars="300"/>
        <w:jc w:val="left"/>
        <w:textAlignment w:val="auto"/>
        <w:rPr>
          <w:rFonts w:hint="eastAsia" w:ascii="宋体" w:hAnsi="Times New Roman" w:eastAsia="宋体" w:cs="Times New Roman"/>
          <w:color w:val="auto"/>
          <w:kern w:val="0"/>
          <w:sz w:val="24"/>
          <w:highlight w:val="none"/>
        </w:rPr>
      </w:pPr>
    </w:p>
    <w:bookmarkEnd w:id="14"/>
    <w:bookmarkEnd w:id="15"/>
    <w:bookmarkEnd w:id="16"/>
    <w:bookmarkEnd w:id="17"/>
    <w:bookmarkEnd w:id="18"/>
    <w:bookmarkEnd w:id="19"/>
    <w:p w14:paraId="1885C968">
      <w:pPr>
        <w:pageBreakBefore w:val="0"/>
        <w:kinsoku/>
        <w:overflowPunct/>
        <w:bidi w:val="0"/>
        <w:spacing w:line="400" w:lineRule="exact"/>
        <w:jc w:val="both"/>
        <w:textAlignment w:val="auto"/>
        <w:rPr>
          <w:rFonts w:hint="eastAsia" w:ascii="宋体" w:cs="宋体"/>
          <w:b/>
          <w:color w:val="auto"/>
          <w:sz w:val="28"/>
          <w:highlight w:val="none"/>
        </w:rPr>
      </w:pPr>
    </w:p>
    <w:p w14:paraId="4627E9B6">
      <w:pPr>
        <w:pageBreakBefore w:val="0"/>
        <w:kinsoku/>
        <w:overflowPunct/>
        <w:bidi w:val="0"/>
        <w:spacing w:line="400" w:lineRule="exact"/>
        <w:jc w:val="center"/>
        <w:textAlignment w:val="auto"/>
        <w:rPr>
          <w:rFonts w:hint="eastAsia" w:ascii="宋体" w:cs="宋体"/>
          <w:color w:val="auto"/>
          <w:sz w:val="28"/>
          <w:highlight w:val="none"/>
        </w:rPr>
      </w:pPr>
    </w:p>
    <w:p w14:paraId="790457FE">
      <w:pPr>
        <w:pageBreakBefore w:val="0"/>
        <w:kinsoku/>
        <w:overflowPunct/>
        <w:bidi w:val="0"/>
        <w:spacing w:line="400" w:lineRule="exact"/>
        <w:jc w:val="center"/>
        <w:textAlignment w:val="auto"/>
        <w:rPr>
          <w:rFonts w:hint="eastAsia" w:ascii="宋体" w:cs="宋体"/>
          <w:color w:val="auto"/>
          <w:sz w:val="28"/>
          <w:highlight w:val="none"/>
        </w:rPr>
      </w:pPr>
    </w:p>
    <w:p w14:paraId="3BD726FD">
      <w:pPr>
        <w:pageBreakBefore w:val="0"/>
        <w:kinsoku/>
        <w:overflowPunct/>
        <w:bidi w:val="0"/>
        <w:spacing w:line="400" w:lineRule="exact"/>
        <w:jc w:val="center"/>
        <w:textAlignment w:val="auto"/>
        <w:rPr>
          <w:rFonts w:hint="eastAsia" w:ascii="宋体" w:cs="宋体"/>
          <w:color w:val="auto"/>
          <w:sz w:val="28"/>
          <w:highlight w:val="none"/>
        </w:rPr>
      </w:pPr>
    </w:p>
    <w:p w14:paraId="02B2AA05">
      <w:pPr>
        <w:numPr>
          <w:ilvl w:val="0"/>
          <w:numId w:val="0"/>
        </w:numPr>
        <w:spacing w:line="360" w:lineRule="auto"/>
        <w:jc w:val="both"/>
        <w:rPr>
          <w:rFonts w:hint="eastAsia" w:ascii="宋体" w:cs="宋体"/>
          <w:color w:val="auto"/>
          <w:sz w:val="28"/>
          <w:highlight w:val="none"/>
        </w:rPr>
      </w:pPr>
      <w:r>
        <w:rPr>
          <w:rFonts w:hint="eastAsia" w:ascii="宋体" w:hAnsi="Times New Roman" w:eastAsia="宋体" w:cs="宋体"/>
          <w:b w:val="0"/>
          <w:bCs w:val="0"/>
          <w:color w:val="auto"/>
          <w:highlight w:val="none"/>
          <w:lang w:eastAsia="zh-CN"/>
        </w:rPr>
        <w:t>（</w:t>
      </w:r>
      <w:r>
        <w:rPr>
          <w:rFonts w:hint="eastAsia" w:ascii="宋体" w:hAnsi="Times New Roman" w:eastAsia="宋体" w:cs="宋体"/>
          <w:b w:val="0"/>
          <w:bCs w:val="0"/>
          <w:color w:val="auto"/>
          <w:highlight w:val="none"/>
          <w:lang w:val="en-US" w:eastAsia="zh-CN"/>
        </w:rPr>
        <w:t>二</w:t>
      </w:r>
      <w:r>
        <w:rPr>
          <w:rFonts w:hint="eastAsia" w:ascii="宋体" w:hAnsi="Times New Roman" w:eastAsia="宋体" w:cs="宋体"/>
          <w:b w:val="0"/>
          <w:bCs w:val="0"/>
          <w:color w:val="auto"/>
          <w:highlight w:val="none"/>
          <w:lang w:eastAsia="zh-CN"/>
        </w:rPr>
        <w:t>）</w:t>
      </w:r>
    </w:p>
    <w:p w14:paraId="171A6026">
      <w:pPr>
        <w:numPr>
          <w:ilvl w:val="0"/>
          <w:numId w:val="0"/>
        </w:numPr>
        <w:spacing w:line="360" w:lineRule="auto"/>
        <w:jc w:val="center"/>
        <w:rPr>
          <w:rFonts w:hint="eastAsia" w:ascii="仿宋" w:hAnsi="仿宋" w:eastAsia="仿宋" w:cs="仿宋"/>
          <w:color w:val="auto"/>
          <w:highlight w:val="none"/>
        </w:rPr>
      </w:pPr>
      <w:r>
        <w:rPr>
          <w:rFonts w:hint="eastAsia" w:ascii="仿宋" w:hAnsi="仿宋" w:eastAsia="仿宋" w:cs="仿宋"/>
          <w:color w:val="auto"/>
          <w:sz w:val="28"/>
          <w:highlight w:val="none"/>
        </w:rPr>
        <w:t>法定代表人身份证明</w:t>
      </w:r>
    </w:p>
    <w:p w14:paraId="0DD5CAB2">
      <w:pPr>
        <w:jc w:val="center"/>
        <w:rPr>
          <w:rFonts w:hint="eastAsia" w:ascii="仿宋" w:hAnsi="仿宋" w:eastAsia="仿宋" w:cs="仿宋"/>
          <w:b/>
          <w:color w:val="auto"/>
          <w:sz w:val="28"/>
          <w:highlight w:val="none"/>
        </w:rPr>
      </w:pPr>
    </w:p>
    <w:p w14:paraId="473E8DBE">
      <w:pPr>
        <w:tabs>
          <w:tab w:val="left" w:pos="6300"/>
        </w:tabs>
        <w:snapToGrid w:val="0"/>
        <w:spacing w:line="5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采购人</w:t>
      </w:r>
      <w:r>
        <w:rPr>
          <w:rFonts w:hint="eastAsia" w:ascii="仿宋" w:hAnsi="仿宋" w:eastAsia="仿宋" w:cs="仿宋"/>
          <w:color w:val="auto"/>
          <w:sz w:val="24"/>
          <w:highlight w:val="none"/>
        </w:rPr>
        <w:t>名称）：</w:t>
      </w:r>
    </w:p>
    <w:p w14:paraId="0F2DF200">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573"/>
        <w:jc w:val="distribute"/>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（法定代表人姓名</w:t>
      </w:r>
      <w:r>
        <w:rPr>
          <w:rFonts w:hint="eastAsia" w:ascii="仿宋" w:hAnsi="仿宋" w:eastAsia="仿宋" w:cs="仿宋"/>
          <w:color w:val="auto"/>
          <w:sz w:val="24"/>
          <w:highlight w:val="none"/>
          <w:lang w:val="en-US" w:eastAsia="zh-CN"/>
        </w:rPr>
        <w:t>及身份证号码</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在</w:t>
      </w:r>
    </w:p>
    <w:p w14:paraId="694402AA">
      <w:pPr>
        <w:keepNext w:val="0"/>
        <w:keepLines w:val="0"/>
        <w:pageBreakBefore w:val="0"/>
        <w:widowControl w:val="0"/>
        <w:tabs>
          <w:tab w:val="left" w:pos="6300"/>
        </w:tabs>
        <w:kinsoku/>
        <w:wordWrap/>
        <w:overflowPunct/>
        <w:topLinePunct w:val="0"/>
        <w:autoSpaceDE/>
        <w:autoSpaceDN/>
        <w:bidi w:val="0"/>
        <w:adjustRightInd/>
        <w:snapToGrid w:val="0"/>
        <w:spacing w:line="50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名称）任</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（职务名称）职务，是（</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的法定代表人。</w:t>
      </w:r>
    </w:p>
    <w:p w14:paraId="5EA686A9">
      <w:pPr>
        <w:tabs>
          <w:tab w:val="left" w:pos="6300"/>
        </w:tabs>
        <w:snapToGrid w:val="0"/>
        <w:spacing w:line="500" w:lineRule="exact"/>
        <w:ind w:firstLine="570"/>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法定代表人联系电话</w:t>
      </w:r>
      <w:r>
        <w:rPr>
          <w:rFonts w:hint="eastAsia" w:ascii="仿宋" w:hAnsi="仿宋" w:eastAsia="仿宋" w:cs="仿宋"/>
          <w:color w:val="000000"/>
          <w:sz w:val="24"/>
          <w:highlight w:val="none"/>
          <w:u w:val="none"/>
          <w:lang w:val="en-US" w:eastAsia="zh-CN"/>
        </w:rPr>
        <w:t>：</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rPr>
        <w:t>。</w:t>
      </w:r>
    </w:p>
    <w:p w14:paraId="3EA33811">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1BF9F639">
      <w:pPr>
        <w:tabs>
          <w:tab w:val="left" w:pos="6300"/>
        </w:tabs>
        <w:snapToGrid w:val="0"/>
        <w:spacing w:line="500" w:lineRule="exact"/>
        <w:ind w:firstLine="570"/>
        <w:rPr>
          <w:rFonts w:hint="eastAsia" w:ascii="仿宋" w:hAnsi="仿宋" w:eastAsia="仿宋" w:cs="仿宋"/>
          <w:color w:val="auto"/>
          <w:sz w:val="24"/>
          <w:highlight w:val="none"/>
        </w:rPr>
      </w:pPr>
    </w:p>
    <w:p w14:paraId="4FE6A0F0">
      <w:pPr>
        <w:tabs>
          <w:tab w:val="left" w:pos="6300"/>
        </w:tabs>
        <w:snapToGrid w:val="0"/>
        <w:spacing w:line="500" w:lineRule="exact"/>
        <w:ind w:firstLine="570"/>
        <w:rPr>
          <w:rFonts w:hint="eastAsia" w:ascii="仿宋" w:hAnsi="仿宋" w:eastAsia="仿宋" w:cs="仿宋"/>
          <w:color w:val="auto"/>
          <w:sz w:val="24"/>
          <w:highlight w:val="none"/>
        </w:rPr>
      </w:pPr>
    </w:p>
    <w:p w14:paraId="2620E8DD">
      <w:pPr>
        <w:tabs>
          <w:tab w:val="left" w:pos="6300"/>
        </w:tabs>
        <w:snapToGrid w:val="0"/>
        <w:spacing w:line="500" w:lineRule="exact"/>
        <w:ind w:firstLine="570"/>
        <w:rPr>
          <w:rFonts w:hint="eastAsia" w:ascii="仿宋" w:hAnsi="仿宋" w:eastAsia="仿宋" w:cs="仿宋"/>
          <w:color w:val="auto"/>
          <w:sz w:val="24"/>
          <w:highlight w:val="none"/>
        </w:rPr>
      </w:pPr>
    </w:p>
    <w:p w14:paraId="3CE9ABAC">
      <w:pPr>
        <w:tabs>
          <w:tab w:val="left" w:pos="6300"/>
        </w:tabs>
        <w:snapToGrid w:val="0"/>
        <w:spacing w:line="500" w:lineRule="exact"/>
        <w:ind w:left="239" w:leftChars="114" w:firstLine="410" w:firstLineChars="171"/>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盖单位公章</w:t>
      </w:r>
      <w:r>
        <w:rPr>
          <w:rFonts w:hint="eastAsia" w:ascii="仿宋" w:hAnsi="仿宋" w:eastAsia="仿宋" w:cs="仿宋"/>
          <w:color w:val="auto"/>
          <w:sz w:val="24"/>
          <w:highlight w:val="none"/>
        </w:rPr>
        <w:t xml:space="preserve">）                                             </w:t>
      </w:r>
    </w:p>
    <w:p w14:paraId="0155EC21">
      <w:pPr>
        <w:tabs>
          <w:tab w:val="left" w:pos="6300"/>
        </w:tabs>
        <w:snapToGrid w:val="0"/>
        <w:spacing w:line="500" w:lineRule="exact"/>
        <w:ind w:left="239" w:leftChars="114" w:firstLine="5928" w:firstLineChars="2470"/>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4EE52DA6">
      <w:pPr>
        <w:tabs>
          <w:tab w:val="left" w:pos="6300"/>
        </w:tabs>
        <w:snapToGrid w:val="0"/>
        <w:spacing w:line="500" w:lineRule="exact"/>
        <w:ind w:firstLine="570"/>
        <w:rPr>
          <w:rFonts w:hint="eastAsia" w:ascii="仿宋" w:hAnsi="仿宋" w:eastAsia="仿宋" w:cs="仿宋"/>
          <w:color w:val="auto"/>
          <w:sz w:val="24"/>
          <w:highlight w:val="none"/>
        </w:rPr>
      </w:pPr>
    </w:p>
    <w:p w14:paraId="33FBCD2E">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法定代表人电话：XXXXXXX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 xml:space="preserve">  电子邮箱：XXXXXX@XXXXX</w:t>
      </w:r>
    </w:p>
    <w:p w14:paraId="3096C543">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（附：法定代表人身份证正反面复印件）</w:t>
      </w:r>
    </w:p>
    <w:p w14:paraId="7DD93BF5">
      <w:pPr>
        <w:tabs>
          <w:tab w:val="left" w:pos="6300"/>
        </w:tabs>
        <w:snapToGrid w:val="0"/>
        <w:spacing w:line="500" w:lineRule="exact"/>
        <w:ind w:firstLine="570"/>
        <w:rPr>
          <w:rFonts w:hint="eastAsia" w:ascii="仿宋" w:hAnsi="仿宋" w:eastAsia="仿宋" w:cs="仿宋"/>
          <w:color w:val="auto"/>
          <w:sz w:val="24"/>
          <w:highlight w:val="none"/>
        </w:rPr>
      </w:pPr>
    </w:p>
    <w:p w14:paraId="513429D7">
      <w:pPr>
        <w:pageBreakBefore w:val="0"/>
        <w:kinsoku/>
        <w:overflowPunct/>
        <w:autoSpaceDE w:val="0"/>
        <w:autoSpaceDN w:val="0"/>
        <w:bidi w:val="0"/>
        <w:adjustRightInd w:val="0"/>
        <w:snapToGrid w:val="0"/>
        <w:spacing w:line="400" w:lineRule="exact"/>
        <w:jc w:val="center"/>
        <w:textAlignment w:val="auto"/>
        <w:rPr>
          <w:rFonts w:hint="eastAsia" w:ascii="宋体" w:cs="宋体"/>
          <w:b/>
          <w:color w:val="auto"/>
          <w:kern w:val="0"/>
          <w:sz w:val="28"/>
          <w:szCs w:val="28"/>
          <w:highlight w:val="none"/>
        </w:rPr>
        <w:sectPr>
          <w:headerReference r:id="rId3" w:type="default"/>
          <w:footerReference r:id="rId4" w:type="default"/>
          <w:pgSz w:w="11906" w:h="16838"/>
          <w:pgMar w:top="1304" w:right="1134" w:bottom="1304" w:left="1304"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D96987D">
      <w:pPr>
        <w:autoSpaceDE w:val="0"/>
        <w:autoSpaceDN w:val="0"/>
        <w:adjustRightInd w:val="0"/>
        <w:snapToGrid w:val="0"/>
        <w:jc w:val="center"/>
        <w:rPr>
          <w:rFonts w:hint="eastAsia" w:ascii="宋体" w:cs="宋体"/>
          <w:color w:val="auto"/>
          <w:kern w:val="0"/>
          <w:sz w:val="20"/>
          <w:szCs w:val="20"/>
          <w:highlight w:val="none"/>
        </w:rPr>
      </w:pPr>
      <w:r>
        <w:rPr>
          <w:rFonts w:hint="eastAsia" w:ascii="宋体" w:cs="宋体"/>
          <w:color w:val="auto"/>
          <w:sz w:val="28"/>
          <w:highlight w:val="none"/>
          <w:lang w:val="en-US" w:eastAsia="zh-CN"/>
        </w:rPr>
        <w:t>法定代表人</w:t>
      </w:r>
      <w:r>
        <w:rPr>
          <w:rFonts w:hint="eastAsia" w:ascii="宋体" w:cs="宋体"/>
          <w:color w:val="auto"/>
          <w:sz w:val="28"/>
          <w:highlight w:val="none"/>
        </w:rPr>
        <w:t>授权委托书</w:t>
      </w:r>
    </w:p>
    <w:p w14:paraId="50ED036B">
      <w:pPr>
        <w:autoSpaceDE w:val="0"/>
        <w:autoSpaceDN w:val="0"/>
        <w:adjustRightInd w:val="0"/>
        <w:snapToGrid w:val="0"/>
        <w:spacing w:line="480" w:lineRule="auto"/>
        <w:ind w:firstLine="400" w:firstLineChars="200"/>
        <w:jc w:val="left"/>
        <w:rPr>
          <w:rFonts w:hint="eastAsia" w:ascii="宋体" w:cs="宋体"/>
          <w:color w:val="auto"/>
          <w:kern w:val="0"/>
          <w:sz w:val="20"/>
          <w:szCs w:val="20"/>
          <w:highlight w:val="none"/>
        </w:rPr>
      </w:pPr>
    </w:p>
    <w:p w14:paraId="56A31105">
      <w:pPr>
        <w:tabs>
          <w:tab w:val="left" w:pos="6300"/>
        </w:tabs>
        <w:snapToGrid w:val="0"/>
        <w:spacing w:line="5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采购人</w:t>
      </w:r>
      <w:r>
        <w:rPr>
          <w:rFonts w:hint="eastAsia" w:ascii="仿宋" w:hAnsi="仿宋" w:eastAsia="仿宋" w:cs="仿宋"/>
          <w:color w:val="auto"/>
          <w:sz w:val="24"/>
          <w:highlight w:val="none"/>
        </w:rPr>
        <w:t>名称）：</w:t>
      </w:r>
    </w:p>
    <w:p w14:paraId="3CCE5C7C">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法定代表人</w:t>
      </w:r>
      <w:r>
        <w:rPr>
          <w:rFonts w:hint="eastAsia" w:ascii="仿宋" w:hAnsi="仿宋" w:eastAsia="仿宋" w:cs="仿宋"/>
          <w:color w:val="auto"/>
          <w:sz w:val="24"/>
          <w:highlight w:val="none"/>
          <w:lang w:val="en-US" w:eastAsia="zh-CN"/>
        </w:rPr>
        <w:t>姓名及身份证号码</w:t>
      </w:r>
      <w:r>
        <w:rPr>
          <w:rFonts w:hint="eastAsia" w:ascii="仿宋" w:hAnsi="仿宋" w:eastAsia="仿宋" w:cs="仿宋"/>
          <w:color w:val="auto"/>
          <w:sz w:val="24"/>
          <w:highlight w:val="none"/>
        </w:rPr>
        <w:t>）是</w:t>
      </w:r>
    </w:p>
    <w:p w14:paraId="75BEC41D">
      <w:pPr>
        <w:tabs>
          <w:tab w:val="left" w:pos="6300"/>
        </w:tabs>
        <w:snapToGrid w:val="0"/>
        <w:spacing w:line="5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名称）的法定代表人，特授权</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（被授权人姓名及身份证</w:t>
      </w:r>
      <w:r>
        <w:rPr>
          <w:rFonts w:hint="eastAsia" w:ascii="仿宋" w:hAnsi="仿宋" w:eastAsia="仿宋" w:cs="仿宋"/>
          <w:color w:val="auto"/>
          <w:sz w:val="24"/>
          <w:highlight w:val="none"/>
          <w:lang w:val="en-US" w:eastAsia="zh-CN"/>
        </w:rPr>
        <w:t>号</w:t>
      </w:r>
      <w:r>
        <w:rPr>
          <w:rFonts w:hint="eastAsia" w:ascii="仿宋" w:hAnsi="仿宋" w:eastAsia="仿宋" w:cs="仿宋"/>
          <w:color w:val="auto"/>
          <w:sz w:val="24"/>
          <w:highlight w:val="none"/>
        </w:rPr>
        <w:t>码）代表我单位全权办理</w:t>
      </w: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sz w:val="24"/>
          <w:highlight w:val="none"/>
          <w:u w:val="single"/>
        </w:rPr>
        <w:t xml:space="preserve"> （项目名称）（项目</w:t>
      </w:r>
      <w:r>
        <w:rPr>
          <w:rFonts w:hint="eastAsia" w:ascii="仿宋" w:hAnsi="仿宋" w:eastAsia="仿宋" w:cs="仿宋"/>
          <w:color w:val="auto"/>
          <w:sz w:val="24"/>
          <w:highlight w:val="none"/>
          <w:u w:val="single"/>
          <w:lang w:val="en-US" w:eastAsia="zh-CN"/>
        </w:rPr>
        <w:t>编</w:t>
      </w:r>
      <w:r>
        <w:rPr>
          <w:rFonts w:hint="eastAsia" w:ascii="仿宋" w:hAnsi="仿宋" w:eastAsia="仿宋" w:cs="仿宋"/>
          <w:color w:val="auto"/>
          <w:sz w:val="24"/>
          <w:highlight w:val="none"/>
          <w:u w:val="single"/>
        </w:rPr>
        <w:t>号）</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lang w:val="en-US" w:eastAsia="zh-CN"/>
        </w:rPr>
        <w:t>竞选</w:t>
      </w:r>
      <w:r>
        <w:rPr>
          <w:rFonts w:hint="eastAsia" w:ascii="仿宋" w:hAnsi="仿宋" w:eastAsia="仿宋" w:cs="仿宋"/>
          <w:color w:val="auto"/>
          <w:sz w:val="24"/>
          <w:highlight w:val="none"/>
        </w:rPr>
        <w:t>、谈判、签约等具体工作，并签署全部有关文件、协议及合同。</w:t>
      </w:r>
    </w:p>
    <w:p w14:paraId="02AC1CBF">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我单位对被授权人的签署负全部责任。</w:t>
      </w:r>
    </w:p>
    <w:p w14:paraId="18726DCA">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在撤销授权的书面通知以前，本授权书一直有效。被授权人在授权书有效期内签署的所有文件不因授权的撤销而失效。</w:t>
      </w:r>
    </w:p>
    <w:p w14:paraId="51347172">
      <w:pPr>
        <w:tabs>
          <w:tab w:val="left" w:pos="6300"/>
        </w:tabs>
        <w:snapToGrid w:val="0"/>
        <w:spacing w:line="500" w:lineRule="exact"/>
        <w:ind w:firstLine="570"/>
        <w:rPr>
          <w:rFonts w:hint="eastAsia" w:ascii="仿宋" w:hAnsi="仿宋" w:eastAsia="仿宋" w:cs="仿宋"/>
          <w:color w:val="auto"/>
          <w:sz w:val="24"/>
          <w:highlight w:val="none"/>
        </w:rPr>
      </w:pPr>
    </w:p>
    <w:p w14:paraId="49CF61A5">
      <w:pPr>
        <w:tabs>
          <w:tab w:val="left" w:pos="6300"/>
        </w:tabs>
        <w:snapToGrid w:val="0"/>
        <w:spacing w:line="500" w:lineRule="exact"/>
        <w:ind w:firstLine="570"/>
        <w:rPr>
          <w:rFonts w:hint="eastAsia" w:ascii="仿宋" w:hAnsi="仿宋" w:eastAsia="仿宋" w:cs="仿宋"/>
          <w:color w:val="auto"/>
          <w:sz w:val="24"/>
          <w:highlight w:val="none"/>
        </w:rPr>
      </w:pPr>
    </w:p>
    <w:p w14:paraId="126CECA1">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被授权人：                           </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法定代表人：</w:t>
      </w:r>
    </w:p>
    <w:p w14:paraId="14A65793">
      <w:pPr>
        <w:tabs>
          <w:tab w:val="left" w:pos="6300"/>
        </w:tabs>
        <w:snapToGrid w:val="0"/>
        <w:spacing w:line="500" w:lineRule="exact"/>
        <w:ind w:firstLine="57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（签署或盖章）                         （签署或盖章）</w:t>
      </w:r>
    </w:p>
    <w:p w14:paraId="20EACB4C">
      <w:pPr>
        <w:tabs>
          <w:tab w:val="left" w:pos="6300"/>
        </w:tabs>
        <w:snapToGrid w:val="0"/>
        <w:spacing w:line="500" w:lineRule="exact"/>
        <w:ind w:firstLine="570"/>
        <w:rPr>
          <w:rFonts w:hint="eastAsia" w:ascii="仿宋" w:hAnsi="仿宋" w:eastAsia="仿宋" w:cs="仿宋"/>
          <w:color w:val="auto"/>
          <w:sz w:val="24"/>
          <w:szCs w:val="28"/>
          <w:highlight w:val="none"/>
        </w:rPr>
      </w:pPr>
    </w:p>
    <w:p w14:paraId="43052FA9">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（附：被授权人身份证正反面复印件）</w:t>
      </w:r>
    </w:p>
    <w:p w14:paraId="3185BC3C">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5828892E">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5C792BE9">
      <w:pPr>
        <w:tabs>
          <w:tab w:val="left" w:pos="6300"/>
        </w:tabs>
        <w:snapToGrid w:val="0"/>
        <w:spacing w:line="500" w:lineRule="exact"/>
        <w:ind w:firstLine="570"/>
        <w:rPr>
          <w:rFonts w:hint="eastAsia" w:ascii="仿宋" w:hAnsi="仿宋" w:eastAsia="仿宋" w:cs="仿宋"/>
          <w:color w:val="auto"/>
          <w:sz w:val="24"/>
          <w:highlight w:val="none"/>
        </w:rPr>
      </w:pPr>
    </w:p>
    <w:p w14:paraId="49A9F8BA">
      <w:pPr>
        <w:tabs>
          <w:tab w:val="left" w:pos="6300"/>
        </w:tabs>
        <w:snapToGrid w:val="0"/>
        <w:spacing w:line="500" w:lineRule="exact"/>
        <w:ind w:firstLine="570"/>
        <w:rPr>
          <w:rFonts w:hint="eastAsia" w:ascii="仿宋" w:hAnsi="仿宋" w:eastAsia="仿宋" w:cs="仿宋"/>
          <w:color w:val="auto"/>
          <w:sz w:val="24"/>
          <w:highlight w:val="none"/>
        </w:rPr>
      </w:pPr>
    </w:p>
    <w:p w14:paraId="416ECD7F">
      <w:pPr>
        <w:tabs>
          <w:tab w:val="left" w:pos="6300"/>
        </w:tabs>
        <w:snapToGrid w:val="0"/>
        <w:spacing w:line="500" w:lineRule="exact"/>
        <w:ind w:firstLine="570"/>
        <w:rPr>
          <w:rFonts w:hint="eastAsia" w:ascii="仿宋" w:hAnsi="仿宋" w:eastAsia="仿宋" w:cs="仿宋"/>
          <w:color w:val="auto"/>
          <w:sz w:val="24"/>
          <w:highlight w:val="none"/>
        </w:rPr>
      </w:pPr>
    </w:p>
    <w:p w14:paraId="61916B85">
      <w:pPr>
        <w:tabs>
          <w:tab w:val="left" w:pos="6300"/>
        </w:tabs>
        <w:snapToGrid w:val="0"/>
        <w:spacing w:line="500" w:lineRule="exact"/>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盖供应商单位公章</w:t>
      </w:r>
      <w:r>
        <w:rPr>
          <w:rFonts w:hint="eastAsia" w:ascii="仿宋" w:hAnsi="仿宋" w:eastAsia="仿宋" w:cs="仿宋"/>
          <w:color w:val="auto"/>
          <w:sz w:val="24"/>
          <w:highlight w:val="none"/>
        </w:rPr>
        <w:t>）</w:t>
      </w:r>
    </w:p>
    <w:p w14:paraId="3D7440EF">
      <w:pPr>
        <w:tabs>
          <w:tab w:val="left" w:pos="6300"/>
        </w:tabs>
        <w:snapToGrid w:val="0"/>
        <w:spacing w:line="500" w:lineRule="exact"/>
        <w:ind w:right="480" w:firstLine="57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5F9FC8E7">
      <w:pPr>
        <w:tabs>
          <w:tab w:val="left" w:pos="6300"/>
        </w:tabs>
        <w:snapToGrid w:val="0"/>
        <w:spacing w:line="500" w:lineRule="exact"/>
        <w:ind w:right="480" w:firstLine="57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被授权人电话：XXXXXXX     电子邮箱：XXXXXX@XXXXX</w:t>
      </w:r>
    </w:p>
    <w:p w14:paraId="17178D77">
      <w:pPr>
        <w:tabs>
          <w:tab w:val="left" w:pos="6300"/>
        </w:tabs>
        <w:snapToGrid w:val="0"/>
        <w:spacing w:line="500" w:lineRule="exact"/>
        <w:ind w:right="480" w:firstLine="57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注：若为法定代表人办理并签署</w:t>
      </w:r>
      <w:r>
        <w:rPr>
          <w:rFonts w:hint="eastAsia" w:ascii="仿宋" w:hAnsi="仿宋" w:eastAsia="仿宋" w:cs="仿宋"/>
          <w:color w:val="auto"/>
          <w:sz w:val="24"/>
          <w:highlight w:val="none"/>
          <w:lang w:val="en-US" w:eastAsia="zh-CN"/>
        </w:rPr>
        <w:t>竞选</w:t>
      </w:r>
      <w:r>
        <w:rPr>
          <w:rFonts w:hint="eastAsia" w:ascii="仿宋" w:hAnsi="仿宋" w:eastAsia="仿宋" w:cs="仿宋"/>
          <w:color w:val="auto"/>
          <w:sz w:val="24"/>
          <w:highlight w:val="none"/>
        </w:rPr>
        <w:t>文件的，不提供此文件。</w:t>
      </w:r>
    </w:p>
    <w:p w14:paraId="7AFBCCD8">
      <w:pPr>
        <w:adjustRightInd w:val="0"/>
        <w:snapToGrid w:val="0"/>
        <w:spacing w:line="360" w:lineRule="auto"/>
        <w:ind w:firstLine="640" w:firstLineChars="200"/>
        <w:jc w:val="both"/>
        <w:rPr>
          <w:rFonts w:hint="eastAsia" w:ascii="仿宋" w:hAnsi="仿宋" w:eastAsia="仿宋" w:cs="仿宋"/>
          <w:snapToGrid w:val="0"/>
          <w:color w:val="auto"/>
          <w:kern w:val="0"/>
          <w:sz w:val="32"/>
          <w:szCs w:val="32"/>
          <w:highlight w:val="none"/>
        </w:rPr>
      </w:pPr>
    </w:p>
    <w:p w14:paraId="795BB464">
      <w:pPr>
        <w:adjustRightInd w:val="0"/>
        <w:snapToGrid w:val="0"/>
        <w:spacing w:line="360" w:lineRule="auto"/>
        <w:ind w:firstLine="640" w:firstLineChars="200"/>
        <w:jc w:val="both"/>
        <w:rPr>
          <w:rFonts w:hint="eastAsia" w:ascii="宋体"/>
          <w:snapToGrid w:val="0"/>
          <w:color w:val="auto"/>
          <w:kern w:val="0"/>
          <w:sz w:val="32"/>
          <w:szCs w:val="32"/>
          <w:highlight w:val="none"/>
        </w:rPr>
      </w:pPr>
    </w:p>
    <w:p w14:paraId="00A16A06">
      <w:pPr>
        <w:pageBreakBefore w:val="0"/>
        <w:numPr>
          <w:ilvl w:val="0"/>
          <w:numId w:val="0"/>
        </w:numPr>
        <w:kinsoku/>
        <w:overflowPunct/>
        <w:autoSpaceDE w:val="0"/>
        <w:autoSpaceDN w:val="0"/>
        <w:bidi w:val="0"/>
        <w:adjustRightInd w:val="0"/>
        <w:spacing w:line="400" w:lineRule="exact"/>
        <w:jc w:val="left"/>
        <w:textAlignment w:val="auto"/>
        <w:rPr>
          <w:rFonts w:hint="eastAsia" w:ascii="仿宋" w:hAnsi="仿宋" w:eastAsia="仿宋" w:cs="仿宋"/>
          <w:b w:val="0"/>
          <w:bCs w:val="0"/>
          <w:color w:val="auto"/>
          <w:highlight w:val="none"/>
          <w:lang w:val="en-US" w:eastAsia="zh-CN"/>
        </w:rPr>
      </w:pPr>
      <w:bookmarkStart w:id="20" w:name="_Toc27983332"/>
      <w:bookmarkStart w:id="21" w:name="_Toc509218867"/>
      <w:r>
        <w:rPr>
          <w:rFonts w:hint="eastAsia" w:ascii="仿宋" w:hAnsi="仿宋" w:eastAsia="仿宋" w:cs="仿宋"/>
          <w:b w:val="0"/>
          <w:bCs w:val="0"/>
          <w:color w:val="auto"/>
          <w:highlight w:val="none"/>
          <w:lang w:eastAsia="zh-CN"/>
        </w:rPr>
        <w:t>（</w:t>
      </w:r>
      <w:r>
        <w:rPr>
          <w:rFonts w:hint="eastAsia" w:ascii="仿宋" w:hAnsi="仿宋" w:eastAsia="仿宋" w:cs="仿宋"/>
          <w:b w:val="0"/>
          <w:bCs w:val="0"/>
          <w:color w:val="auto"/>
          <w:highlight w:val="none"/>
          <w:lang w:val="en-US" w:eastAsia="zh-CN"/>
        </w:rPr>
        <w:t>三</w:t>
      </w:r>
      <w:r>
        <w:rPr>
          <w:rFonts w:hint="eastAsia" w:ascii="仿宋" w:hAnsi="仿宋" w:eastAsia="仿宋" w:cs="仿宋"/>
          <w:b w:val="0"/>
          <w:bCs w:val="0"/>
          <w:color w:val="auto"/>
          <w:highlight w:val="none"/>
          <w:lang w:eastAsia="zh-CN"/>
        </w:rPr>
        <w:t>）</w:t>
      </w:r>
      <w:r>
        <w:rPr>
          <w:rFonts w:hint="eastAsia" w:ascii="仿宋" w:hAnsi="仿宋" w:eastAsia="仿宋" w:cs="仿宋"/>
          <w:b w:val="0"/>
          <w:bCs w:val="0"/>
          <w:color w:val="auto"/>
          <w:highlight w:val="none"/>
          <w:lang w:val="en-US" w:eastAsia="zh-CN"/>
        </w:rPr>
        <w:t>特定资格条件证明材料</w:t>
      </w:r>
    </w:p>
    <w:p w14:paraId="3EC8A32F">
      <w:pPr>
        <w:autoSpaceDE w:val="0"/>
        <w:autoSpaceDN w:val="0"/>
        <w:adjustRightInd w:val="0"/>
        <w:spacing w:line="400" w:lineRule="exact"/>
        <w:ind w:firstLine="480" w:firstLineChars="200"/>
        <w:jc w:val="left"/>
        <w:rPr>
          <w:rFonts w:hint="eastAsia" w:ascii="宋体"/>
          <w:kern w:val="0"/>
          <w:sz w:val="24"/>
        </w:rPr>
      </w:pPr>
    </w:p>
    <w:p w14:paraId="56B27D3F">
      <w:pPr>
        <w:autoSpaceDE w:val="0"/>
        <w:autoSpaceDN w:val="0"/>
        <w:adjustRightInd w:val="0"/>
        <w:spacing w:line="400" w:lineRule="exact"/>
        <w:ind w:firstLine="480" w:firstLineChars="200"/>
        <w:jc w:val="left"/>
        <w:rPr>
          <w:rFonts w:hint="eastAsia" w:ascii="宋体"/>
          <w:kern w:val="0"/>
          <w:sz w:val="24"/>
        </w:rPr>
      </w:pPr>
    </w:p>
    <w:p w14:paraId="7B530E37">
      <w:pPr>
        <w:autoSpaceDE w:val="0"/>
        <w:autoSpaceDN w:val="0"/>
        <w:adjustRightInd w:val="0"/>
        <w:spacing w:line="400" w:lineRule="exact"/>
        <w:ind w:firstLine="480" w:firstLineChars="200"/>
        <w:jc w:val="left"/>
        <w:rPr>
          <w:rFonts w:hint="eastAsia" w:ascii="宋体"/>
          <w:kern w:val="0"/>
          <w:sz w:val="24"/>
        </w:rPr>
      </w:pPr>
    </w:p>
    <w:p w14:paraId="31C18863">
      <w:pPr>
        <w:autoSpaceDE w:val="0"/>
        <w:autoSpaceDN w:val="0"/>
        <w:adjustRightInd w:val="0"/>
        <w:spacing w:line="400" w:lineRule="exact"/>
        <w:ind w:firstLine="480" w:firstLineChars="200"/>
        <w:jc w:val="left"/>
        <w:rPr>
          <w:rFonts w:hint="eastAsia" w:ascii="宋体"/>
          <w:kern w:val="0"/>
          <w:sz w:val="24"/>
        </w:rPr>
      </w:pPr>
    </w:p>
    <w:p w14:paraId="4A4B620A">
      <w:pPr>
        <w:autoSpaceDE w:val="0"/>
        <w:autoSpaceDN w:val="0"/>
        <w:adjustRightInd w:val="0"/>
        <w:spacing w:line="400" w:lineRule="exact"/>
        <w:ind w:firstLine="480" w:firstLineChars="200"/>
        <w:jc w:val="left"/>
        <w:rPr>
          <w:rFonts w:hint="eastAsia" w:ascii="宋体"/>
          <w:kern w:val="0"/>
          <w:sz w:val="24"/>
        </w:rPr>
      </w:pPr>
    </w:p>
    <w:p w14:paraId="338671BE">
      <w:pPr>
        <w:autoSpaceDE w:val="0"/>
        <w:autoSpaceDN w:val="0"/>
        <w:adjustRightInd w:val="0"/>
        <w:spacing w:line="400" w:lineRule="exact"/>
        <w:ind w:firstLine="480" w:firstLineChars="200"/>
        <w:jc w:val="left"/>
        <w:rPr>
          <w:rFonts w:hint="eastAsia" w:ascii="宋体"/>
          <w:kern w:val="0"/>
          <w:sz w:val="24"/>
        </w:rPr>
      </w:pPr>
    </w:p>
    <w:p w14:paraId="3453677D">
      <w:pPr>
        <w:autoSpaceDE w:val="0"/>
        <w:autoSpaceDN w:val="0"/>
        <w:adjustRightInd w:val="0"/>
        <w:spacing w:line="400" w:lineRule="exact"/>
        <w:ind w:firstLine="480" w:firstLineChars="200"/>
        <w:jc w:val="left"/>
        <w:rPr>
          <w:rFonts w:hint="eastAsia" w:ascii="宋体"/>
          <w:kern w:val="0"/>
          <w:sz w:val="24"/>
        </w:rPr>
      </w:pPr>
    </w:p>
    <w:p w14:paraId="42D67481">
      <w:pPr>
        <w:autoSpaceDE w:val="0"/>
        <w:autoSpaceDN w:val="0"/>
        <w:adjustRightInd w:val="0"/>
        <w:spacing w:line="400" w:lineRule="exact"/>
        <w:ind w:firstLine="480" w:firstLineChars="200"/>
        <w:jc w:val="left"/>
        <w:rPr>
          <w:rFonts w:hint="eastAsia" w:ascii="宋体"/>
          <w:kern w:val="0"/>
          <w:sz w:val="24"/>
        </w:rPr>
      </w:pPr>
    </w:p>
    <w:p w14:paraId="676856DF">
      <w:pPr>
        <w:autoSpaceDE w:val="0"/>
        <w:autoSpaceDN w:val="0"/>
        <w:adjustRightInd w:val="0"/>
        <w:spacing w:line="400" w:lineRule="exact"/>
        <w:ind w:firstLine="480" w:firstLineChars="200"/>
        <w:jc w:val="left"/>
        <w:rPr>
          <w:rFonts w:hint="eastAsia" w:ascii="宋体"/>
          <w:kern w:val="0"/>
          <w:sz w:val="24"/>
        </w:rPr>
      </w:pPr>
    </w:p>
    <w:p w14:paraId="721BE7C8">
      <w:pPr>
        <w:autoSpaceDE w:val="0"/>
        <w:autoSpaceDN w:val="0"/>
        <w:adjustRightInd w:val="0"/>
        <w:spacing w:line="400" w:lineRule="exact"/>
        <w:ind w:firstLine="480" w:firstLineChars="200"/>
        <w:jc w:val="left"/>
        <w:rPr>
          <w:rFonts w:hint="eastAsia" w:ascii="宋体"/>
          <w:kern w:val="0"/>
          <w:sz w:val="24"/>
        </w:rPr>
      </w:pPr>
    </w:p>
    <w:p w14:paraId="1DEEFB9E">
      <w:pPr>
        <w:autoSpaceDE w:val="0"/>
        <w:autoSpaceDN w:val="0"/>
        <w:adjustRightInd w:val="0"/>
        <w:spacing w:line="400" w:lineRule="exact"/>
        <w:ind w:firstLine="480" w:firstLineChars="200"/>
        <w:jc w:val="left"/>
        <w:rPr>
          <w:rFonts w:hint="eastAsia" w:ascii="宋体"/>
          <w:kern w:val="0"/>
          <w:sz w:val="24"/>
        </w:rPr>
      </w:pPr>
    </w:p>
    <w:p w14:paraId="5F7185AA">
      <w:pPr>
        <w:autoSpaceDE w:val="0"/>
        <w:autoSpaceDN w:val="0"/>
        <w:adjustRightInd w:val="0"/>
        <w:spacing w:line="400" w:lineRule="exact"/>
        <w:ind w:firstLine="480" w:firstLineChars="200"/>
        <w:jc w:val="left"/>
        <w:rPr>
          <w:rFonts w:hint="eastAsia" w:ascii="宋体"/>
          <w:kern w:val="0"/>
          <w:sz w:val="24"/>
        </w:rPr>
      </w:pPr>
    </w:p>
    <w:p w14:paraId="15AA930C">
      <w:pPr>
        <w:autoSpaceDE w:val="0"/>
        <w:autoSpaceDN w:val="0"/>
        <w:adjustRightInd w:val="0"/>
        <w:spacing w:line="400" w:lineRule="exact"/>
        <w:ind w:firstLine="480" w:firstLineChars="200"/>
        <w:jc w:val="left"/>
        <w:rPr>
          <w:rFonts w:hint="eastAsia" w:ascii="宋体"/>
          <w:kern w:val="0"/>
          <w:sz w:val="24"/>
        </w:rPr>
      </w:pPr>
    </w:p>
    <w:p w14:paraId="57A1DD6B">
      <w:pPr>
        <w:autoSpaceDE w:val="0"/>
        <w:autoSpaceDN w:val="0"/>
        <w:adjustRightInd w:val="0"/>
        <w:spacing w:line="400" w:lineRule="exact"/>
        <w:ind w:firstLine="480" w:firstLineChars="200"/>
        <w:jc w:val="left"/>
        <w:rPr>
          <w:rFonts w:hint="eastAsia" w:ascii="宋体"/>
          <w:kern w:val="0"/>
          <w:sz w:val="24"/>
        </w:rPr>
      </w:pPr>
    </w:p>
    <w:p w14:paraId="698A18F6">
      <w:pPr>
        <w:autoSpaceDE w:val="0"/>
        <w:autoSpaceDN w:val="0"/>
        <w:adjustRightInd w:val="0"/>
        <w:spacing w:line="400" w:lineRule="exact"/>
        <w:ind w:firstLine="480" w:firstLineChars="200"/>
        <w:jc w:val="left"/>
        <w:rPr>
          <w:rFonts w:hint="eastAsia" w:ascii="宋体"/>
          <w:kern w:val="0"/>
          <w:sz w:val="24"/>
        </w:rPr>
      </w:pPr>
    </w:p>
    <w:p w14:paraId="558D2C7B">
      <w:pPr>
        <w:autoSpaceDE w:val="0"/>
        <w:autoSpaceDN w:val="0"/>
        <w:adjustRightInd w:val="0"/>
        <w:spacing w:line="400" w:lineRule="exact"/>
        <w:ind w:firstLine="480" w:firstLineChars="200"/>
        <w:jc w:val="left"/>
        <w:rPr>
          <w:rFonts w:hint="eastAsia" w:ascii="宋体"/>
          <w:kern w:val="0"/>
          <w:sz w:val="24"/>
        </w:rPr>
      </w:pPr>
    </w:p>
    <w:p w14:paraId="44E16906">
      <w:pPr>
        <w:autoSpaceDE w:val="0"/>
        <w:autoSpaceDN w:val="0"/>
        <w:adjustRightInd w:val="0"/>
        <w:spacing w:line="400" w:lineRule="exact"/>
        <w:ind w:firstLine="480" w:firstLineChars="200"/>
        <w:jc w:val="left"/>
        <w:rPr>
          <w:rFonts w:hint="eastAsia" w:ascii="宋体"/>
          <w:kern w:val="0"/>
          <w:sz w:val="24"/>
        </w:rPr>
      </w:pPr>
    </w:p>
    <w:p w14:paraId="7E660117">
      <w:pPr>
        <w:autoSpaceDE w:val="0"/>
        <w:autoSpaceDN w:val="0"/>
        <w:adjustRightInd w:val="0"/>
        <w:spacing w:line="400" w:lineRule="exact"/>
        <w:ind w:firstLine="480" w:firstLineChars="200"/>
        <w:jc w:val="left"/>
        <w:rPr>
          <w:rFonts w:hint="eastAsia" w:ascii="宋体"/>
          <w:kern w:val="0"/>
          <w:sz w:val="24"/>
        </w:rPr>
      </w:pPr>
    </w:p>
    <w:p w14:paraId="3D06CA4B">
      <w:pPr>
        <w:autoSpaceDE w:val="0"/>
        <w:autoSpaceDN w:val="0"/>
        <w:adjustRightInd w:val="0"/>
        <w:spacing w:line="400" w:lineRule="exact"/>
        <w:ind w:firstLine="480" w:firstLineChars="200"/>
        <w:jc w:val="left"/>
        <w:rPr>
          <w:rFonts w:hint="eastAsia" w:ascii="宋体"/>
          <w:kern w:val="0"/>
          <w:sz w:val="24"/>
        </w:rPr>
      </w:pPr>
    </w:p>
    <w:p w14:paraId="24D0AF08">
      <w:pPr>
        <w:autoSpaceDE w:val="0"/>
        <w:autoSpaceDN w:val="0"/>
        <w:adjustRightInd w:val="0"/>
        <w:spacing w:line="400" w:lineRule="exact"/>
        <w:ind w:firstLine="480" w:firstLineChars="200"/>
        <w:jc w:val="left"/>
        <w:rPr>
          <w:rFonts w:hint="eastAsia" w:ascii="宋体"/>
          <w:kern w:val="0"/>
          <w:sz w:val="24"/>
        </w:rPr>
      </w:pPr>
    </w:p>
    <w:p w14:paraId="3A7261CE">
      <w:pPr>
        <w:autoSpaceDE w:val="0"/>
        <w:autoSpaceDN w:val="0"/>
        <w:adjustRightInd w:val="0"/>
        <w:spacing w:line="400" w:lineRule="exact"/>
        <w:ind w:firstLine="480" w:firstLineChars="200"/>
        <w:jc w:val="left"/>
        <w:rPr>
          <w:rFonts w:hint="eastAsia" w:ascii="宋体"/>
          <w:kern w:val="0"/>
          <w:sz w:val="24"/>
        </w:rPr>
      </w:pPr>
    </w:p>
    <w:p w14:paraId="69BB27B6">
      <w:pPr>
        <w:autoSpaceDE w:val="0"/>
        <w:autoSpaceDN w:val="0"/>
        <w:adjustRightInd w:val="0"/>
        <w:spacing w:line="400" w:lineRule="exact"/>
        <w:ind w:firstLine="480" w:firstLineChars="200"/>
        <w:jc w:val="left"/>
        <w:rPr>
          <w:rFonts w:hint="eastAsia" w:ascii="宋体"/>
          <w:kern w:val="0"/>
          <w:sz w:val="24"/>
        </w:rPr>
      </w:pPr>
    </w:p>
    <w:p w14:paraId="0500A353">
      <w:pPr>
        <w:autoSpaceDE w:val="0"/>
        <w:autoSpaceDN w:val="0"/>
        <w:adjustRightInd w:val="0"/>
        <w:spacing w:line="400" w:lineRule="exact"/>
        <w:ind w:firstLine="480" w:firstLineChars="200"/>
        <w:jc w:val="left"/>
        <w:rPr>
          <w:rFonts w:hint="eastAsia" w:ascii="宋体"/>
          <w:kern w:val="0"/>
          <w:sz w:val="24"/>
        </w:rPr>
      </w:pPr>
    </w:p>
    <w:p w14:paraId="26E812BD">
      <w:pPr>
        <w:autoSpaceDE w:val="0"/>
        <w:autoSpaceDN w:val="0"/>
        <w:adjustRightInd w:val="0"/>
        <w:spacing w:line="400" w:lineRule="exact"/>
        <w:ind w:firstLine="480" w:firstLineChars="200"/>
        <w:jc w:val="left"/>
        <w:rPr>
          <w:rFonts w:hint="eastAsia" w:ascii="宋体"/>
          <w:kern w:val="0"/>
          <w:sz w:val="24"/>
        </w:rPr>
      </w:pPr>
    </w:p>
    <w:p w14:paraId="2E74ABD9">
      <w:pPr>
        <w:autoSpaceDE w:val="0"/>
        <w:autoSpaceDN w:val="0"/>
        <w:adjustRightInd w:val="0"/>
        <w:spacing w:line="400" w:lineRule="exact"/>
        <w:ind w:firstLine="480" w:firstLineChars="200"/>
        <w:jc w:val="left"/>
        <w:rPr>
          <w:rFonts w:hint="eastAsia" w:ascii="宋体"/>
          <w:kern w:val="0"/>
          <w:sz w:val="24"/>
        </w:rPr>
      </w:pPr>
    </w:p>
    <w:p w14:paraId="52883662">
      <w:pPr>
        <w:autoSpaceDE w:val="0"/>
        <w:autoSpaceDN w:val="0"/>
        <w:adjustRightInd w:val="0"/>
        <w:spacing w:line="400" w:lineRule="exact"/>
        <w:ind w:firstLine="480" w:firstLineChars="200"/>
        <w:jc w:val="left"/>
        <w:rPr>
          <w:rFonts w:hint="eastAsia" w:ascii="宋体"/>
          <w:kern w:val="0"/>
          <w:sz w:val="24"/>
        </w:rPr>
      </w:pPr>
    </w:p>
    <w:p w14:paraId="42513F1E">
      <w:pPr>
        <w:autoSpaceDE w:val="0"/>
        <w:autoSpaceDN w:val="0"/>
        <w:adjustRightInd w:val="0"/>
        <w:spacing w:line="400" w:lineRule="exact"/>
        <w:ind w:firstLine="480" w:firstLineChars="200"/>
        <w:jc w:val="left"/>
        <w:rPr>
          <w:rFonts w:hint="eastAsia" w:ascii="宋体"/>
          <w:kern w:val="0"/>
          <w:sz w:val="24"/>
        </w:rPr>
      </w:pPr>
    </w:p>
    <w:p w14:paraId="0F7F52F2">
      <w:pPr>
        <w:autoSpaceDE w:val="0"/>
        <w:autoSpaceDN w:val="0"/>
        <w:adjustRightInd w:val="0"/>
        <w:spacing w:line="400" w:lineRule="exact"/>
        <w:ind w:firstLine="480" w:firstLineChars="200"/>
        <w:jc w:val="left"/>
        <w:rPr>
          <w:rFonts w:hint="eastAsia" w:ascii="宋体"/>
          <w:kern w:val="0"/>
          <w:sz w:val="24"/>
        </w:rPr>
      </w:pPr>
    </w:p>
    <w:p w14:paraId="77B79782">
      <w:pPr>
        <w:autoSpaceDE w:val="0"/>
        <w:autoSpaceDN w:val="0"/>
        <w:adjustRightInd w:val="0"/>
        <w:spacing w:line="400" w:lineRule="exact"/>
        <w:ind w:firstLine="480" w:firstLineChars="200"/>
        <w:jc w:val="left"/>
        <w:rPr>
          <w:rFonts w:hint="eastAsia" w:ascii="宋体"/>
          <w:kern w:val="0"/>
          <w:sz w:val="24"/>
        </w:rPr>
      </w:pPr>
    </w:p>
    <w:p w14:paraId="186C93AB">
      <w:pPr>
        <w:autoSpaceDE w:val="0"/>
        <w:autoSpaceDN w:val="0"/>
        <w:adjustRightInd w:val="0"/>
        <w:spacing w:line="400" w:lineRule="exact"/>
        <w:ind w:firstLine="480" w:firstLineChars="200"/>
        <w:jc w:val="left"/>
        <w:rPr>
          <w:rFonts w:hint="eastAsia" w:ascii="宋体"/>
          <w:kern w:val="0"/>
          <w:sz w:val="24"/>
        </w:rPr>
      </w:pPr>
    </w:p>
    <w:p w14:paraId="0F86E423">
      <w:pPr>
        <w:autoSpaceDE w:val="0"/>
        <w:autoSpaceDN w:val="0"/>
        <w:adjustRightInd w:val="0"/>
        <w:spacing w:line="400" w:lineRule="exact"/>
        <w:ind w:firstLine="480" w:firstLineChars="200"/>
        <w:jc w:val="left"/>
        <w:rPr>
          <w:rFonts w:hint="eastAsia" w:ascii="宋体"/>
          <w:kern w:val="0"/>
          <w:sz w:val="24"/>
        </w:rPr>
      </w:pPr>
    </w:p>
    <w:p w14:paraId="5FC8595A">
      <w:pPr>
        <w:autoSpaceDE w:val="0"/>
        <w:autoSpaceDN w:val="0"/>
        <w:adjustRightInd w:val="0"/>
        <w:spacing w:line="400" w:lineRule="exact"/>
        <w:ind w:firstLine="480" w:firstLineChars="200"/>
        <w:jc w:val="left"/>
        <w:rPr>
          <w:rFonts w:hint="eastAsia" w:ascii="宋体"/>
          <w:kern w:val="0"/>
          <w:sz w:val="24"/>
        </w:rPr>
      </w:pPr>
    </w:p>
    <w:p w14:paraId="35F1AF60">
      <w:pPr>
        <w:autoSpaceDE w:val="0"/>
        <w:autoSpaceDN w:val="0"/>
        <w:adjustRightInd w:val="0"/>
        <w:spacing w:line="400" w:lineRule="exact"/>
        <w:ind w:firstLine="480" w:firstLineChars="200"/>
        <w:jc w:val="left"/>
        <w:rPr>
          <w:rFonts w:hint="eastAsia" w:ascii="宋体"/>
          <w:kern w:val="0"/>
          <w:sz w:val="24"/>
        </w:rPr>
      </w:pPr>
    </w:p>
    <w:p w14:paraId="1F824334">
      <w:pPr>
        <w:pageBreakBefore w:val="0"/>
        <w:numPr>
          <w:ilvl w:val="0"/>
          <w:numId w:val="0"/>
        </w:numPr>
        <w:kinsoku/>
        <w:overflowPunct/>
        <w:autoSpaceDE w:val="0"/>
        <w:autoSpaceDN w:val="0"/>
        <w:bidi w:val="0"/>
        <w:adjustRightInd w:val="0"/>
        <w:spacing w:line="400" w:lineRule="exact"/>
        <w:jc w:val="left"/>
        <w:textAlignment w:val="auto"/>
        <w:rPr>
          <w:rFonts w:hint="eastAsia" w:ascii="宋体" w:hAnsi="Times New Roman" w:eastAsia="宋体" w:cs="宋体"/>
          <w:b w:val="0"/>
          <w:bCs w:val="0"/>
          <w:color w:val="auto"/>
          <w:highlight w:val="none"/>
          <w:lang w:eastAsia="zh-CN"/>
        </w:rPr>
      </w:pPr>
      <w:r>
        <w:rPr>
          <w:rFonts w:hint="eastAsia" w:ascii="宋体" w:hAnsi="Times New Roman" w:eastAsia="宋体" w:cs="宋体"/>
          <w:b w:val="0"/>
          <w:bCs w:val="0"/>
          <w:color w:val="auto"/>
          <w:highlight w:val="none"/>
          <w:lang w:eastAsia="zh-CN"/>
        </w:rPr>
        <w:t>（</w:t>
      </w:r>
      <w:r>
        <w:rPr>
          <w:rFonts w:hint="eastAsia" w:ascii="宋体" w:hAnsi="Times New Roman" w:eastAsia="宋体" w:cs="宋体"/>
          <w:b w:val="0"/>
          <w:bCs w:val="0"/>
          <w:color w:val="auto"/>
          <w:highlight w:val="none"/>
          <w:lang w:val="en-US" w:eastAsia="zh-CN"/>
        </w:rPr>
        <w:t>四</w:t>
      </w:r>
      <w:r>
        <w:rPr>
          <w:rFonts w:hint="eastAsia" w:ascii="宋体" w:hAnsi="Times New Roman" w:eastAsia="宋体" w:cs="宋体"/>
          <w:b w:val="0"/>
          <w:bCs w:val="0"/>
          <w:color w:val="auto"/>
          <w:highlight w:val="none"/>
          <w:lang w:eastAsia="zh-CN"/>
        </w:rPr>
        <w:t>）承诺</w:t>
      </w:r>
    </w:p>
    <w:p w14:paraId="3E9C3CA6">
      <w:pPr>
        <w:pageBreakBefore w:val="0"/>
        <w:kinsoku/>
        <w:overflowPunct/>
        <w:autoSpaceDE w:val="0"/>
        <w:autoSpaceDN w:val="0"/>
        <w:bidi w:val="0"/>
        <w:adjustRightInd w:val="0"/>
        <w:snapToGrid w:val="0"/>
        <w:spacing w:line="400" w:lineRule="exact"/>
        <w:jc w:val="center"/>
        <w:textAlignment w:val="auto"/>
        <w:rPr>
          <w:rFonts w:hint="eastAsia" w:ascii="宋体" w:hAnsi="Times New Roman" w:eastAsia="宋体" w:cs="宋体"/>
          <w:color w:val="auto"/>
          <w:sz w:val="36"/>
          <w:szCs w:val="36"/>
          <w:highlight w:val="none"/>
        </w:rPr>
      </w:pPr>
      <w:r>
        <w:rPr>
          <w:rFonts w:hint="eastAsia" w:ascii="宋体" w:hAnsi="Times New Roman" w:eastAsia="宋体" w:cs="宋体"/>
          <w:color w:val="auto"/>
          <w:sz w:val="36"/>
          <w:szCs w:val="36"/>
          <w:highlight w:val="none"/>
        </w:rPr>
        <w:t>基本资格条件承诺函</w:t>
      </w:r>
    </w:p>
    <w:p w14:paraId="0979F415">
      <w:pPr>
        <w:pStyle w:val="12"/>
        <w:pageBreakBefore w:val="0"/>
        <w:kinsoku/>
        <w:overflowPunct/>
        <w:bidi w:val="0"/>
        <w:spacing w:before="0" w:after="0" w:line="400" w:lineRule="exact"/>
        <w:textAlignment w:val="auto"/>
        <w:rPr>
          <w:color w:val="auto"/>
          <w:sz w:val="24"/>
          <w:highlight w:val="none"/>
        </w:rPr>
      </w:pPr>
    </w:p>
    <w:p w14:paraId="0B525DFD">
      <w:pPr>
        <w:pageBreakBefore w:val="0"/>
        <w:kinsoku/>
        <w:overflowPunct/>
        <w:bidi w:val="0"/>
        <w:spacing w:line="400" w:lineRule="exact"/>
        <w:textAlignment w:val="auto"/>
        <w:rPr>
          <w:color w:val="auto"/>
          <w:highlight w:val="none"/>
        </w:rPr>
      </w:pPr>
    </w:p>
    <w:p w14:paraId="0E85F0DD">
      <w:pPr>
        <w:pageBreakBefore w:val="0"/>
        <w:tabs>
          <w:tab w:val="left" w:pos="6300"/>
        </w:tabs>
        <w:kinsoku/>
        <w:overflowPunct/>
        <w:bidi w:val="0"/>
        <w:snapToGrid w:val="0"/>
        <w:spacing w:line="4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采购人</w:t>
      </w:r>
      <w:r>
        <w:rPr>
          <w:rFonts w:hint="eastAsia" w:ascii="仿宋" w:hAnsi="仿宋" w:eastAsia="仿宋" w:cs="仿宋"/>
          <w:color w:val="auto"/>
          <w:sz w:val="24"/>
          <w:szCs w:val="24"/>
          <w:highlight w:val="none"/>
        </w:rPr>
        <w:t>）：</w:t>
      </w:r>
    </w:p>
    <w:p w14:paraId="00C74FCB">
      <w:pPr>
        <w:pageBreakBefore w:val="0"/>
        <w:tabs>
          <w:tab w:val="left" w:pos="6300"/>
        </w:tabs>
        <w:kinsoku/>
        <w:overflowPunct/>
        <w:bidi w:val="0"/>
        <w:snapToGrid w:val="0"/>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）郑重承诺：</w:t>
      </w:r>
    </w:p>
    <w:p w14:paraId="3E2AE4EB">
      <w:pPr>
        <w:pageBreakBefore w:val="0"/>
        <w:numPr>
          <w:ilvl w:val="0"/>
          <w:numId w:val="0"/>
        </w:numPr>
        <w:kinsoku/>
        <w:overflowPunct/>
        <w:bidi w:val="0"/>
        <w:spacing w:line="4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我方具有良好的商业信誉和健全的财务会计制度，具有履行合同所必需的设备和专业技术能力，</w:t>
      </w:r>
      <w:r>
        <w:rPr>
          <w:rFonts w:hint="eastAsia" w:ascii="仿宋" w:hAnsi="仿宋" w:eastAsia="仿宋" w:cs="仿宋"/>
          <w:color w:val="auto"/>
          <w:sz w:val="24"/>
          <w:szCs w:val="24"/>
          <w:highlight w:val="none"/>
          <w:lang w:val="zh-CN" w:eastAsia="zh-Hans"/>
        </w:rPr>
        <w:t>具有依法缴纳税收和社会保障金的良好记录</w:t>
      </w:r>
      <w:r>
        <w:rPr>
          <w:rFonts w:hint="eastAsia" w:ascii="仿宋" w:hAnsi="仿宋" w:eastAsia="仿宋" w:cs="仿宋"/>
          <w:color w:val="auto"/>
          <w:sz w:val="24"/>
          <w:szCs w:val="24"/>
          <w:highlight w:val="none"/>
        </w:rPr>
        <w:t>。我方</w:t>
      </w:r>
      <w:r>
        <w:rPr>
          <w:rFonts w:hint="eastAsia" w:ascii="仿宋" w:hAnsi="仿宋" w:eastAsia="仿宋" w:cs="仿宋"/>
          <w:color w:val="auto"/>
          <w:sz w:val="24"/>
          <w:szCs w:val="24"/>
          <w:highlight w:val="none"/>
          <w:lang w:val="en-US" w:eastAsia="zh-Hans"/>
        </w:rPr>
        <w:t>参加</w:t>
      </w:r>
      <w:r>
        <w:rPr>
          <w:rFonts w:hint="eastAsia" w:ascii="仿宋" w:hAnsi="仿宋" w:eastAsia="仿宋" w:cs="仿宋"/>
          <w:color w:val="auto"/>
          <w:sz w:val="24"/>
          <w:szCs w:val="24"/>
          <w:highlight w:val="none"/>
          <w:lang w:val="en-US" w:eastAsia="zh-CN"/>
        </w:rPr>
        <w:t>本次</w:t>
      </w:r>
      <w:r>
        <w:rPr>
          <w:rFonts w:hint="eastAsia" w:ascii="仿宋" w:hAnsi="仿宋" w:eastAsia="仿宋" w:cs="仿宋"/>
          <w:color w:val="auto"/>
          <w:sz w:val="24"/>
          <w:szCs w:val="24"/>
          <w:highlight w:val="none"/>
          <w:lang w:val="en-US" w:eastAsia="zh-Hans"/>
        </w:rPr>
        <w:t>采购活动前三年内，在经营活动中没有重大违法记录</w:t>
      </w:r>
      <w:r>
        <w:rPr>
          <w:rFonts w:hint="eastAsia" w:ascii="仿宋" w:hAnsi="仿宋" w:eastAsia="仿宋" w:cs="仿宋"/>
          <w:color w:val="auto"/>
          <w:sz w:val="24"/>
          <w:szCs w:val="24"/>
          <w:highlight w:val="none"/>
          <w:lang w:val="en-US" w:eastAsia="zh-CN"/>
        </w:rPr>
        <w:t>。</w:t>
      </w:r>
    </w:p>
    <w:p w14:paraId="1DCC3B31">
      <w:pPr>
        <w:pageBreakBefore w:val="0"/>
        <w:kinsoku/>
        <w:overflowPunct/>
        <w:bidi w:val="0"/>
        <w:spacing w:line="400" w:lineRule="exact"/>
        <w:ind w:firstLine="420" w:firstLineChars="200"/>
        <w:textAlignment w:val="auto"/>
        <w:rPr>
          <w:rFonts w:hint="eastAsia" w:ascii="仿宋" w:hAnsi="仿宋" w:eastAsia="仿宋" w:cs="仿宋"/>
          <w:color w:val="auto"/>
          <w:sz w:val="24"/>
          <w:szCs w:val="24"/>
          <w:highlight w:val="none"/>
        </w:rPr>
      </w:pPr>
      <w:r>
        <w:rPr>
          <w:rFonts w:hint="eastAsia" w:ascii="仿宋" w:hAnsi="仿宋" w:eastAsia="仿宋" w:cs="仿宋"/>
          <w:highlight w:val="none"/>
        </w:rPr>
        <w:t>我方未列入在信用中国网站（www.creditchina.gov.cn）“失信被执行人”、“重大税收违法案件当事人名单”中，也未列入中国政府采购网（www.ccgp.gov.cn）“政府采购严重违法失信行为记录名单”中。</w:t>
      </w:r>
    </w:p>
    <w:p w14:paraId="53CA080C">
      <w:pPr>
        <w:pageBreakBefore w:val="0"/>
        <w:kinsoku/>
        <w:overflowPunct/>
        <w:bidi w:val="0"/>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我方在采购项目评审（评标）环节结束后，</w:t>
      </w:r>
      <w:r>
        <w:rPr>
          <w:rFonts w:hint="eastAsia" w:ascii="仿宋" w:hAnsi="仿宋" w:eastAsia="仿宋" w:cs="仿宋"/>
          <w:highlight w:val="none"/>
        </w:rPr>
        <w:t>随时接受采购人的检查验证，配合提供相关证明材料，</w:t>
      </w:r>
      <w:r>
        <w:rPr>
          <w:rFonts w:hint="eastAsia" w:ascii="仿宋" w:hAnsi="仿宋" w:eastAsia="仿宋" w:cs="仿宋"/>
          <w:color w:val="auto"/>
          <w:sz w:val="24"/>
          <w:szCs w:val="24"/>
          <w:highlight w:val="none"/>
        </w:rPr>
        <w:t>证明</w:t>
      </w:r>
      <w:r>
        <w:rPr>
          <w:rFonts w:hint="eastAsia" w:ascii="仿宋" w:hAnsi="仿宋" w:eastAsia="仿宋" w:cs="仿宋"/>
          <w:color w:val="auto"/>
          <w:sz w:val="24"/>
          <w:szCs w:val="24"/>
          <w:highlight w:val="none"/>
          <w:lang w:val="en-US" w:eastAsia="zh-CN"/>
        </w:rPr>
        <w:t>我方</w:t>
      </w:r>
      <w:r>
        <w:rPr>
          <w:rFonts w:hint="eastAsia" w:ascii="仿宋" w:hAnsi="仿宋" w:eastAsia="仿宋" w:cs="仿宋"/>
          <w:color w:val="auto"/>
          <w:sz w:val="24"/>
          <w:szCs w:val="24"/>
          <w:highlight w:val="none"/>
        </w:rPr>
        <w:t>符合</w:t>
      </w:r>
      <w:r>
        <w:rPr>
          <w:rFonts w:hint="eastAsia" w:ascii="仿宋" w:hAnsi="仿宋" w:eastAsia="仿宋" w:cs="仿宋"/>
          <w:highlight w:val="none"/>
        </w:rPr>
        <w:t>规定的</w:t>
      </w:r>
      <w:r>
        <w:rPr>
          <w:rFonts w:hint="eastAsia" w:ascii="仿宋" w:hAnsi="仿宋" w:eastAsia="仿宋" w:cs="仿宋"/>
          <w:highlight w:val="none"/>
          <w:lang w:eastAsia="zh-CN"/>
        </w:rPr>
        <w:t>供应商</w:t>
      </w:r>
      <w:r>
        <w:rPr>
          <w:rFonts w:hint="eastAsia" w:ascii="仿宋" w:hAnsi="仿宋" w:eastAsia="仿宋" w:cs="仿宋"/>
          <w:highlight w:val="none"/>
        </w:rPr>
        <w:t>基本资格</w:t>
      </w:r>
      <w:r>
        <w:rPr>
          <w:rFonts w:hint="eastAsia" w:ascii="仿宋" w:hAnsi="仿宋" w:eastAsia="仿宋" w:cs="仿宋"/>
          <w:color w:val="auto"/>
          <w:sz w:val="24"/>
          <w:szCs w:val="24"/>
          <w:highlight w:val="none"/>
        </w:rPr>
        <w:t>条件。</w:t>
      </w:r>
    </w:p>
    <w:p w14:paraId="7C036BB6">
      <w:pPr>
        <w:pageBreakBefore w:val="0"/>
        <w:tabs>
          <w:tab w:val="left" w:pos="6300"/>
        </w:tabs>
        <w:kinsoku/>
        <w:overflowPunct/>
        <w:bidi w:val="0"/>
        <w:snapToGrid w:val="0"/>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我方对以上承诺负全部法律责任。</w:t>
      </w:r>
    </w:p>
    <w:p w14:paraId="40B06094">
      <w:pPr>
        <w:pageBreakBefore w:val="0"/>
        <w:tabs>
          <w:tab w:val="left" w:pos="6300"/>
        </w:tabs>
        <w:kinsoku/>
        <w:overflowPunct/>
        <w:bidi w:val="0"/>
        <w:snapToGrid w:val="0"/>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特此承诺。</w:t>
      </w:r>
    </w:p>
    <w:p w14:paraId="48C30C14">
      <w:pPr>
        <w:pageBreakBefore w:val="0"/>
        <w:tabs>
          <w:tab w:val="left" w:pos="6300"/>
        </w:tabs>
        <w:kinsoku/>
        <w:overflowPunct/>
        <w:bidi w:val="0"/>
        <w:snapToGrid w:val="0"/>
        <w:spacing w:line="400" w:lineRule="exact"/>
        <w:textAlignment w:val="auto"/>
        <w:rPr>
          <w:rFonts w:hint="eastAsia" w:ascii="仿宋" w:hAnsi="仿宋" w:eastAsia="仿宋" w:cs="仿宋"/>
          <w:color w:val="auto"/>
          <w:sz w:val="24"/>
          <w:szCs w:val="24"/>
          <w:highlight w:val="none"/>
        </w:rPr>
      </w:pPr>
    </w:p>
    <w:p w14:paraId="1F4877C9">
      <w:pPr>
        <w:pageBreakBefore w:val="0"/>
        <w:tabs>
          <w:tab w:val="left" w:pos="6195"/>
        </w:tabs>
        <w:kinsoku/>
        <w:overflowPunct/>
        <w:autoSpaceDE w:val="0"/>
        <w:autoSpaceDN w:val="0"/>
        <w:bidi w:val="0"/>
        <w:adjustRightInd w:val="0"/>
        <w:snapToGrid w:val="0"/>
        <w:spacing w:line="400" w:lineRule="exact"/>
        <w:ind w:firstLine="2100"/>
        <w:jc w:val="right"/>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eastAsia="zh-CN"/>
        </w:rPr>
        <w:t>供应商</w:t>
      </w:r>
      <w:r>
        <w:rPr>
          <w:rFonts w:hint="eastAsia" w:ascii="仿宋" w:hAnsi="仿宋" w:eastAsia="仿宋" w:cs="仿宋"/>
          <w:color w:val="auto"/>
          <w:kern w:val="0"/>
          <w:szCs w:val="21"/>
          <w:highlight w:val="none"/>
        </w:rPr>
        <w:t>：</w:t>
      </w: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kern w:val="0"/>
          <w:szCs w:val="21"/>
          <w:highlight w:val="none"/>
          <w:u w:val="single"/>
        </w:rPr>
        <w:tab/>
      </w:r>
      <w:r>
        <w:rPr>
          <w:rFonts w:hint="eastAsia" w:ascii="仿宋" w:hAnsi="仿宋" w:eastAsia="仿宋" w:cs="仿宋"/>
          <w:color w:val="auto"/>
          <w:spacing w:val="-1"/>
          <w:kern w:val="0"/>
          <w:szCs w:val="21"/>
          <w:highlight w:val="none"/>
        </w:rPr>
        <w:t>（</w:t>
      </w:r>
      <w:r>
        <w:rPr>
          <w:rFonts w:hint="eastAsia" w:ascii="仿宋" w:hAnsi="仿宋" w:eastAsia="仿宋" w:cs="仿宋"/>
          <w:color w:val="auto"/>
          <w:kern w:val="0"/>
          <w:szCs w:val="21"/>
          <w:highlight w:val="none"/>
        </w:rPr>
        <w:t>盖</w:t>
      </w:r>
      <w:r>
        <w:rPr>
          <w:rFonts w:hint="eastAsia" w:ascii="仿宋" w:hAnsi="仿宋" w:eastAsia="仿宋" w:cs="仿宋"/>
          <w:color w:val="auto"/>
          <w:kern w:val="0"/>
          <w:szCs w:val="21"/>
          <w:highlight w:val="none"/>
          <w:lang w:eastAsia="zh-CN"/>
        </w:rPr>
        <w:t>供应商单位公章</w:t>
      </w:r>
      <w:r>
        <w:rPr>
          <w:rFonts w:hint="eastAsia" w:ascii="仿宋" w:hAnsi="仿宋" w:eastAsia="仿宋" w:cs="仿宋"/>
          <w:color w:val="auto"/>
          <w:kern w:val="0"/>
          <w:szCs w:val="21"/>
          <w:highlight w:val="none"/>
        </w:rPr>
        <w:t>）</w:t>
      </w:r>
    </w:p>
    <w:p w14:paraId="1E50DFDB">
      <w:pPr>
        <w:pageBreakBefore w:val="0"/>
        <w:kinsoku/>
        <w:overflowPunct/>
        <w:autoSpaceDE w:val="0"/>
        <w:autoSpaceDN w:val="0"/>
        <w:bidi w:val="0"/>
        <w:adjustRightInd w:val="0"/>
        <w:snapToGrid w:val="0"/>
        <w:spacing w:line="400" w:lineRule="exact"/>
        <w:jc w:val="left"/>
        <w:textAlignment w:val="auto"/>
        <w:rPr>
          <w:rFonts w:hint="eastAsia" w:ascii="仿宋" w:hAnsi="仿宋" w:eastAsia="仿宋" w:cs="仿宋"/>
          <w:color w:val="auto"/>
          <w:kern w:val="0"/>
          <w:sz w:val="20"/>
          <w:szCs w:val="20"/>
          <w:highlight w:val="none"/>
        </w:rPr>
      </w:pPr>
    </w:p>
    <w:p w14:paraId="3C3BA3D7">
      <w:pPr>
        <w:pageBreakBefore w:val="0"/>
        <w:tabs>
          <w:tab w:val="left" w:pos="4935"/>
          <w:tab w:val="left" w:pos="5460"/>
          <w:tab w:val="left" w:pos="6400"/>
        </w:tabs>
        <w:kinsoku/>
        <w:wordWrap w:val="0"/>
        <w:overflowPunct/>
        <w:autoSpaceDE w:val="0"/>
        <w:autoSpaceDN w:val="0"/>
        <w:bidi w:val="0"/>
        <w:adjustRightInd w:val="0"/>
        <w:snapToGrid w:val="0"/>
        <w:spacing w:line="400" w:lineRule="exact"/>
        <w:ind w:firstLine="3780"/>
        <w:jc w:val="right"/>
        <w:textAlignment w:val="auto"/>
        <w:rPr>
          <w:rFonts w:hint="eastAsia" w:ascii="仿宋" w:hAnsi="仿宋" w:eastAsia="仿宋" w:cs="仿宋"/>
          <w:color w:val="auto"/>
          <w:kern w:val="0"/>
          <w:szCs w:val="21"/>
          <w:highlight w:val="none"/>
        </w:rPr>
      </w:pP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kern w:val="0"/>
          <w:szCs w:val="21"/>
          <w:highlight w:val="none"/>
          <w:u w:val="single"/>
        </w:rPr>
        <w:tab/>
      </w:r>
      <w:r>
        <w:rPr>
          <w:rFonts w:hint="eastAsia" w:ascii="仿宋" w:hAnsi="仿宋" w:eastAsia="仿宋" w:cs="仿宋"/>
          <w:color w:val="auto"/>
          <w:spacing w:val="-1"/>
          <w:kern w:val="0"/>
          <w:szCs w:val="21"/>
          <w:highlight w:val="none"/>
        </w:rPr>
        <w:t>年</w:t>
      </w: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kern w:val="0"/>
          <w:szCs w:val="21"/>
          <w:highlight w:val="none"/>
        </w:rPr>
        <w:t>月</w:t>
      </w: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kern w:val="0"/>
          <w:szCs w:val="21"/>
          <w:highlight w:val="none"/>
        </w:rPr>
        <w:t xml:space="preserve">日  </w:t>
      </w:r>
    </w:p>
    <w:p w14:paraId="517E0CB1">
      <w:pPr>
        <w:pStyle w:val="12"/>
        <w:keepNext w:val="0"/>
        <w:keepLines w:val="0"/>
        <w:pageBreakBefore w:val="0"/>
        <w:widowControl w:val="0"/>
        <w:numPr>
          <w:ilvl w:val="0"/>
          <w:numId w:val="0"/>
        </w:numPr>
        <w:kinsoku/>
        <w:overflowPunct/>
        <w:bidi w:val="0"/>
        <w:spacing w:before="0" w:after="0" w:line="400" w:lineRule="exact"/>
        <w:jc w:val="left"/>
        <w:textAlignment w:val="auto"/>
        <w:outlineLvl w:val="9"/>
        <w:rPr>
          <w:rFonts w:hint="eastAsia" w:ascii="仿宋" w:hAnsi="仿宋" w:eastAsia="仿宋" w:cs="仿宋"/>
          <w:color w:val="auto"/>
          <w:highlight w:val="none"/>
          <w:lang w:val="en-US" w:eastAsia="zh-CN"/>
        </w:rPr>
      </w:pPr>
    </w:p>
    <w:p w14:paraId="38BDABE5">
      <w:pPr>
        <w:pageBreakBefore w:val="0"/>
        <w:kinsoku/>
        <w:overflowPunct/>
        <w:bidi w:val="0"/>
        <w:spacing w:line="400" w:lineRule="exact"/>
        <w:textAlignment w:val="auto"/>
        <w:rPr>
          <w:rFonts w:hint="eastAsia" w:ascii="仿宋" w:hAnsi="仿宋" w:eastAsia="仿宋" w:cs="仿宋"/>
          <w:color w:val="auto"/>
          <w:highlight w:val="none"/>
          <w:lang w:val="en-US" w:eastAsia="zh-CN"/>
        </w:rPr>
      </w:pPr>
    </w:p>
    <w:p w14:paraId="26AA5AEA">
      <w:pPr>
        <w:pStyle w:val="12"/>
        <w:pageBreakBefore w:val="0"/>
        <w:kinsoku/>
        <w:overflowPunct/>
        <w:bidi w:val="0"/>
        <w:spacing w:before="0" w:after="0" w:line="400" w:lineRule="exact"/>
        <w:textAlignment w:val="auto"/>
        <w:rPr>
          <w:rFonts w:hint="eastAsia" w:ascii="仿宋" w:hAnsi="仿宋" w:eastAsia="仿宋" w:cs="仿宋"/>
          <w:color w:val="auto"/>
          <w:highlight w:val="none"/>
          <w:lang w:val="en-US" w:eastAsia="zh-CN"/>
        </w:rPr>
      </w:pPr>
    </w:p>
    <w:p w14:paraId="47B85767">
      <w:pPr>
        <w:pageBreakBefore w:val="0"/>
        <w:kinsoku/>
        <w:overflowPunct/>
        <w:bidi w:val="0"/>
        <w:spacing w:line="400" w:lineRule="exact"/>
        <w:textAlignment w:val="auto"/>
        <w:rPr>
          <w:rFonts w:hint="default"/>
          <w:color w:val="auto"/>
          <w:highlight w:val="none"/>
          <w:lang w:val="en-US" w:eastAsia="zh-CN"/>
        </w:rPr>
      </w:pPr>
    </w:p>
    <w:p w14:paraId="4CD212C5">
      <w:pPr>
        <w:pStyle w:val="12"/>
        <w:pageBreakBefore w:val="0"/>
        <w:kinsoku/>
        <w:overflowPunct/>
        <w:bidi w:val="0"/>
        <w:spacing w:before="0" w:after="0" w:line="400" w:lineRule="exact"/>
        <w:textAlignment w:val="auto"/>
        <w:rPr>
          <w:rFonts w:hint="default"/>
          <w:color w:val="auto"/>
          <w:highlight w:val="none"/>
          <w:lang w:val="en-US" w:eastAsia="zh-CN"/>
        </w:rPr>
      </w:pPr>
    </w:p>
    <w:p w14:paraId="177CCBE4">
      <w:pPr>
        <w:pageBreakBefore w:val="0"/>
        <w:kinsoku/>
        <w:overflowPunct/>
        <w:bidi w:val="0"/>
        <w:spacing w:line="400" w:lineRule="exact"/>
        <w:textAlignment w:val="auto"/>
        <w:rPr>
          <w:rFonts w:hint="default"/>
          <w:color w:val="auto"/>
          <w:highlight w:val="none"/>
          <w:lang w:val="en-US" w:eastAsia="zh-CN"/>
        </w:rPr>
      </w:pPr>
    </w:p>
    <w:p w14:paraId="642F93ED">
      <w:pPr>
        <w:pageBreakBefore w:val="0"/>
        <w:kinsoku/>
        <w:overflowPunct/>
        <w:bidi w:val="0"/>
        <w:spacing w:line="400" w:lineRule="exact"/>
        <w:textAlignment w:val="auto"/>
        <w:rPr>
          <w:rFonts w:hint="default"/>
          <w:color w:val="auto"/>
          <w:highlight w:val="none"/>
          <w:lang w:val="en-US" w:eastAsia="zh-CN"/>
        </w:rPr>
      </w:pPr>
    </w:p>
    <w:p w14:paraId="0D911A75">
      <w:pPr>
        <w:pageBreakBefore w:val="0"/>
        <w:kinsoku/>
        <w:overflowPunct/>
        <w:bidi w:val="0"/>
        <w:spacing w:line="400" w:lineRule="exact"/>
        <w:textAlignment w:val="auto"/>
        <w:rPr>
          <w:rFonts w:hint="default"/>
          <w:color w:val="auto"/>
          <w:highlight w:val="none"/>
          <w:lang w:val="en-US" w:eastAsia="zh-CN"/>
        </w:rPr>
      </w:pPr>
    </w:p>
    <w:p w14:paraId="2E7A8413">
      <w:pPr>
        <w:pStyle w:val="12"/>
        <w:pageBreakBefore w:val="0"/>
        <w:kinsoku/>
        <w:overflowPunct/>
        <w:bidi w:val="0"/>
        <w:spacing w:before="0" w:after="0" w:line="400" w:lineRule="exact"/>
        <w:textAlignment w:val="auto"/>
        <w:rPr>
          <w:rFonts w:hint="default"/>
          <w:color w:val="auto"/>
          <w:highlight w:val="none"/>
          <w:lang w:val="en-US" w:eastAsia="zh-CN"/>
        </w:rPr>
      </w:pPr>
    </w:p>
    <w:p w14:paraId="22CC7026">
      <w:pPr>
        <w:pageBreakBefore w:val="0"/>
        <w:kinsoku/>
        <w:overflowPunct/>
        <w:bidi w:val="0"/>
        <w:spacing w:line="400" w:lineRule="exact"/>
        <w:textAlignment w:val="auto"/>
        <w:rPr>
          <w:rFonts w:hint="default"/>
          <w:color w:val="auto"/>
          <w:highlight w:val="none"/>
          <w:lang w:val="en-US" w:eastAsia="zh-CN"/>
        </w:rPr>
      </w:pPr>
    </w:p>
    <w:p w14:paraId="04E7FF0D">
      <w:pPr>
        <w:pageBreakBefore w:val="0"/>
        <w:kinsoku/>
        <w:overflowPunct/>
        <w:bidi w:val="0"/>
        <w:spacing w:line="400" w:lineRule="exact"/>
        <w:textAlignment w:val="auto"/>
        <w:rPr>
          <w:rFonts w:hint="default"/>
          <w:color w:val="auto"/>
          <w:highlight w:val="none"/>
          <w:lang w:val="en-US" w:eastAsia="zh-CN"/>
        </w:rPr>
      </w:pPr>
    </w:p>
    <w:p w14:paraId="6802D0D1">
      <w:pPr>
        <w:pageBreakBefore w:val="0"/>
        <w:kinsoku/>
        <w:overflowPunct/>
        <w:autoSpaceDE w:val="0"/>
        <w:autoSpaceDN w:val="0"/>
        <w:bidi w:val="0"/>
        <w:adjustRightInd w:val="0"/>
        <w:snapToGrid w:val="0"/>
        <w:spacing w:line="400" w:lineRule="exact"/>
        <w:jc w:val="center"/>
        <w:textAlignment w:val="auto"/>
        <w:rPr>
          <w:rFonts w:hint="eastAsia" w:ascii="宋体" w:hAnsi="Times New Roman" w:eastAsia="宋体" w:cs="宋体"/>
          <w:color w:val="auto"/>
          <w:sz w:val="36"/>
          <w:szCs w:val="36"/>
          <w:highlight w:val="none"/>
          <w:lang w:val="en-US" w:eastAsia="zh-CN"/>
        </w:rPr>
      </w:pPr>
    </w:p>
    <w:p w14:paraId="3940B98E">
      <w:pPr>
        <w:pageBreakBefore w:val="0"/>
        <w:kinsoku/>
        <w:overflowPunct/>
        <w:autoSpaceDE w:val="0"/>
        <w:autoSpaceDN w:val="0"/>
        <w:bidi w:val="0"/>
        <w:adjustRightInd w:val="0"/>
        <w:snapToGrid w:val="0"/>
        <w:spacing w:line="400" w:lineRule="exact"/>
        <w:jc w:val="center"/>
        <w:textAlignment w:val="auto"/>
        <w:rPr>
          <w:rFonts w:hint="eastAsia" w:ascii="宋体" w:hAnsi="Times New Roman" w:eastAsia="宋体" w:cs="宋体"/>
          <w:color w:val="auto"/>
          <w:sz w:val="36"/>
          <w:szCs w:val="36"/>
          <w:highlight w:val="none"/>
          <w:lang w:val="en-US" w:eastAsia="zh-CN"/>
        </w:rPr>
      </w:pPr>
    </w:p>
    <w:p w14:paraId="56ED2238">
      <w:pPr>
        <w:pageBreakBefore w:val="0"/>
        <w:kinsoku/>
        <w:overflowPunct/>
        <w:autoSpaceDE w:val="0"/>
        <w:autoSpaceDN w:val="0"/>
        <w:bidi w:val="0"/>
        <w:adjustRightInd w:val="0"/>
        <w:snapToGrid w:val="0"/>
        <w:spacing w:line="400" w:lineRule="exact"/>
        <w:jc w:val="center"/>
        <w:textAlignment w:val="auto"/>
        <w:rPr>
          <w:rFonts w:hint="eastAsia" w:ascii="宋体" w:hAnsi="Times New Roman" w:eastAsia="宋体" w:cs="宋体"/>
          <w:color w:val="auto"/>
          <w:sz w:val="36"/>
          <w:szCs w:val="36"/>
          <w:highlight w:val="none"/>
          <w:lang w:val="en-US" w:eastAsia="zh-CN"/>
        </w:rPr>
      </w:pPr>
    </w:p>
    <w:p w14:paraId="16E2F9FB">
      <w:pPr>
        <w:pageBreakBefore w:val="0"/>
        <w:kinsoku/>
        <w:overflowPunct/>
        <w:autoSpaceDE w:val="0"/>
        <w:autoSpaceDN w:val="0"/>
        <w:bidi w:val="0"/>
        <w:adjustRightInd w:val="0"/>
        <w:snapToGrid w:val="0"/>
        <w:spacing w:line="400" w:lineRule="exact"/>
        <w:jc w:val="center"/>
        <w:textAlignment w:val="auto"/>
        <w:rPr>
          <w:rFonts w:hint="eastAsia" w:ascii="宋体" w:hAnsi="Times New Roman" w:eastAsia="宋体" w:cs="宋体"/>
          <w:color w:val="auto"/>
          <w:sz w:val="36"/>
          <w:szCs w:val="36"/>
          <w:highlight w:val="none"/>
          <w:lang w:val="en-US" w:eastAsia="zh-CN"/>
        </w:rPr>
      </w:pPr>
    </w:p>
    <w:p w14:paraId="482B0A7C">
      <w:pPr>
        <w:pageBreakBefore w:val="0"/>
        <w:kinsoku/>
        <w:overflowPunct/>
        <w:autoSpaceDE w:val="0"/>
        <w:autoSpaceDN w:val="0"/>
        <w:bidi w:val="0"/>
        <w:adjustRightInd w:val="0"/>
        <w:snapToGrid w:val="0"/>
        <w:spacing w:line="400" w:lineRule="exact"/>
        <w:jc w:val="center"/>
        <w:textAlignment w:val="auto"/>
        <w:rPr>
          <w:rFonts w:hint="eastAsia" w:ascii="宋体" w:hAnsi="Times New Roman" w:eastAsia="宋体" w:cs="宋体"/>
          <w:color w:val="auto"/>
          <w:sz w:val="36"/>
          <w:szCs w:val="36"/>
          <w:highlight w:val="none"/>
          <w:lang w:val="en-US" w:eastAsia="zh-CN"/>
        </w:rPr>
      </w:pPr>
    </w:p>
    <w:p w14:paraId="44D71BD4">
      <w:pPr>
        <w:pageBreakBefore w:val="0"/>
        <w:kinsoku/>
        <w:overflowPunct/>
        <w:autoSpaceDE w:val="0"/>
        <w:autoSpaceDN w:val="0"/>
        <w:bidi w:val="0"/>
        <w:adjustRightInd w:val="0"/>
        <w:snapToGrid w:val="0"/>
        <w:spacing w:line="400" w:lineRule="exact"/>
        <w:jc w:val="both"/>
        <w:textAlignment w:val="auto"/>
        <w:rPr>
          <w:rFonts w:hint="eastAsia" w:ascii="宋体" w:hAnsi="Times New Roman" w:eastAsia="宋体" w:cs="宋体"/>
          <w:color w:val="auto"/>
          <w:sz w:val="36"/>
          <w:szCs w:val="36"/>
          <w:highlight w:val="none"/>
          <w:lang w:val="en-US" w:eastAsia="zh-CN"/>
        </w:rPr>
      </w:pPr>
    </w:p>
    <w:p w14:paraId="188DF281">
      <w:pPr>
        <w:pageBreakBefore w:val="0"/>
        <w:kinsoku/>
        <w:overflowPunct/>
        <w:autoSpaceDE w:val="0"/>
        <w:autoSpaceDN w:val="0"/>
        <w:bidi w:val="0"/>
        <w:adjustRightInd w:val="0"/>
        <w:snapToGrid w:val="0"/>
        <w:spacing w:line="400" w:lineRule="exact"/>
        <w:jc w:val="center"/>
        <w:textAlignment w:val="auto"/>
        <w:rPr>
          <w:rFonts w:hint="eastAsia" w:ascii="宋体" w:hAnsi="Times New Roman" w:eastAsia="宋体" w:cs="宋体"/>
          <w:color w:val="auto"/>
          <w:sz w:val="36"/>
          <w:szCs w:val="36"/>
          <w:highlight w:val="none"/>
          <w:lang w:val="en-US" w:eastAsia="zh-CN"/>
        </w:rPr>
      </w:pPr>
      <w:r>
        <w:rPr>
          <w:rFonts w:hint="eastAsia" w:ascii="宋体" w:hAnsi="Times New Roman" w:eastAsia="宋体" w:cs="宋体"/>
          <w:color w:val="auto"/>
          <w:sz w:val="36"/>
          <w:szCs w:val="36"/>
          <w:highlight w:val="none"/>
          <w:lang w:val="en-US" w:eastAsia="zh-CN"/>
        </w:rPr>
        <w:t>实质性响应承诺函</w:t>
      </w:r>
    </w:p>
    <w:p w14:paraId="1CBFD6E2">
      <w:pPr>
        <w:pageBreakBefore w:val="0"/>
        <w:widowControl/>
        <w:numPr>
          <w:ilvl w:val="0"/>
          <w:numId w:val="0"/>
        </w:numPr>
        <w:kinsoku/>
        <w:overflowPunct/>
        <w:bidi w:val="0"/>
        <w:spacing w:line="400" w:lineRule="exact"/>
        <w:jc w:val="left"/>
        <w:textAlignment w:val="auto"/>
        <w:rPr>
          <w:rFonts w:hint="eastAsia" w:eastAsia="黑体"/>
          <w:color w:val="auto"/>
          <w:sz w:val="28"/>
          <w:szCs w:val="20"/>
          <w:highlight w:val="none"/>
          <w:lang w:val="en-US" w:eastAsia="zh-CN"/>
        </w:rPr>
      </w:pPr>
    </w:p>
    <w:p w14:paraId="18D5BDBB">
      <w:pPr>
        <w:pageBreakBefore w:val="0"/>
        <w:kinsoku/>
        <w:overflowPunct/>
        <w:bidi w:val="0"/>
        <w:spacing w:line="40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u w:val="single"/>
          <w:lang w:val="en-US" w:eastAsia="zh-CN"/>
        </w:rPr>
        <w:t xml:space="preserve">         （采购人名称）  </w:t>
      </w:r>
      <w:r>
        <w:rPr>
          <w:rFonts w:hint="eastAsia" w:ascii="仿宋" w:hAnsi="仿宋" w:eastAsia="仿宋" w:cs="仿宋"/>
          <w:color w:val="auto"/>
          <w:sz w:val="24"/>
          <w:szCs w:val="24"/>
          <w:highlight w:val="none"/>
          <w:lang w:val="en-US" w:eastAsia="zh-CN"/>
        </w:rPr>
        <w:t xml:space="preserve"> ：</w:t>
      </w:r>
    </w:p>
    <w:p w14:paraId="233F34BF">
      <w:pPr>
        <w:pageBreakBefore w:val="0"/>
        <w:kinsoku/>
        <w:overflowPunct/>
        <w:bidi w:val="0"/>
        <w:spacing w:line="400" w:lineRule="exact"/>
        <w:ind w:firstLine="480" w:firstLineChars="200"/>
        <w:textAlignment w:val="auto"/>
        <w:rPr>
          <w:rFonts w:hint="eastAsia" w:ascii="仿宋" w:hAnsi="仿宋" w:eastAsia="仿宋" w:cs="仿宋"/>
          <w:color w:val="auto"/>
          <w:sz w:val="24"/>
          <w:szCs w:val="24"/>
          <w:highlight w:val="none"/>
          <w:lang w:val="en-US" w:eastAsia="zh-CN"/>
        </w:rPr>
      </w:pPr>
    </w:p>
    <w:p w14:paraId="48BA0FFD">
      <w:pPr>
        <w:pageBreakBefore w:val="0"/>
        <w:kinsoku/>
        <w:overflowPunct/>
        <w:bidi w:val="0"/>
        <w:spacing w:line="4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我公司</w:t>
      </w:r>
      <w:r>
        <w:rPr>
          <w:rFonts w:hint="eastAsia" w:ascii="仿宋" w:hAnsi="仿宋" w:eastAsia="仿宋" w:cs="仿宋"/>
          <w:color w:val="auto"/>
          <w:sz w:val="24"/>
          <w:szCs w:val="24"/>
          <w:highlight w:val="none"/>
          <w:lang w:val="en-US" w:eastAsia="zh-CN"/>
        </w:rPr>
        <w:tab/>
      </w:r>
      <w:r>
        <w:rPr>
          <w:rFonts w:hint="eastAsia" w:ascii="仿宋" w:hAnsi="仿宋" w:eastAsia="仿宋" w:cs="仿宋"/>
          <w:color w:val="auto"/>
          <w:sz w:val="24"/>
          <w:szCs w:val="24"/>
          <w:highlight w:val="none"/>
          <w:u w:val="single"/>
          <w:lang w:val="en-US" w:eastAsia="zh-CN"/>
        </w:rPr>
        <w:t xml:space="preserve">       （供应商名称）    </w:t>
      </w:r>
      <w:r>
        <w:rPr>
          <w:rFonts w:hint="eastAsia" w:ascii="仿宋" w:hAnsi="仿宋" w:eastAsia="仿宋" w:cs="仿宋"/>
          <w:color w:val="auto"/>
          <w:sz w:val="24"/>
          <w:szCs w:val="24"/>
          <w:highlight w:val="none"/>
          <w:lang w:val="en-US" w:eastAsia="zh-CN"/>
        </w:rPr>
        <w:t>参加了贵单位</w:t>
      </w:r>
      <w:r>
        <w:rPr>
          <w:rFonts w:hint="eastAsia" w:ascii="仿宋" w:hAnsi="仿宋" w:eastAsia="仿宋" w:cs="仿宋"/>
          <w:color w:val="auto"/>
          <w:sz w:val="24"/>
          <w:szCs w:val="24"/>
          <w:highlight w:val="none"/>
          <w:u w:val="single"/>
          <w:lang w:val="en-US" w:eastAsia="zh-CN"/>
        </w:rPr>
        <w:t xml:space="preserve">                （遴选项目名称）（项目号）      </w:t>
      </w:r>
      <w:r>
        <w:rPr>
          <w:rFonts w:hint="eastAsia" w:ascii="仿宋" w:hAnsi="仿宋" w:eastAsia="仿宋" w:cs="仿宋"/>
          <w:color w:val="auto"/>
          <w:sz w:val="24"/>
          <w:szCs w:val="24"/>
          <w:highlight w:val="none"/>
          <w:u w:val="none"/>
          <w:lang w:val="en-US" w:eastAsia="zh-CN"/>
        </w:rPr>
        <w:t xml:space="preserve"> </w:t>
      </w:r>
      <w:r>
        <w:rPr>
          <w:rFonts w:hint="eastAsia" w:ascii="仿宋" w:hAnsi="仿宋" w:eastAsia="仿宋" w:cs="仿宋"/>
          <w:color w:val="auto"/>
          <w:sz w:val="24"/>
          <w:szCs w:val="24"/>
          <w:highlight w:val="none"/>
          <w:lang w:val="en-US" w:eastAsia="zh-CN"/>
        </w:rPr>
        <w:t>的竞选，若我公司中选，自愿</w:t>
      </w:r>
      <w:r>
        <w:rPr>
          <w:rFonts w:hint="eastAsia" w:ascii="仿宋" w:hAnsi="仿宋" w:eastAsia="仿宋" w:cs="仿宋"/>
          <w:color w:val="auto"/>
          <w:sz w:val="24"/>
          <w:szCs w:val="24"/>
          <w:highlight w:val="none"/>
          <w:lang w:val="en-US" w:eastAsia="zh-Hans"/>
        </w:rPr>
        <w:t>对</w:t>
      </w:r>
      <w:r>
        <w:rPr>
          <w:rFonts w:hint="eastAsia" w:ascii="仿宋" w:hAnsi="仿宋" w:eastAsia="仿宋" w:cs="仿宋"/>
          <w:color w:val="auto"/>
          <w:sz w:val="24"/>
          <w:szCs w:val="24"/>
          <w:highlight w:val="none"/>
          <w:lang w:val="en-US" w:eastAsia="zh-CN"/>
        </w:rPr>
        <w:t>遴选</w:t>
      </w:r>
      <w:r>
        <w:rPr>
          <w:rFonts w:hint="eastAsia" w:ascii="仿宋" w:hAnsi="仿宋" w:eastAsia="仿宋" w:cs="仿宋"/>
          <w:color w:val="auto"/>
          <w:sz w:val="24"/>
          <w:szCs w:val="24"/>
          <w:highlight w:val="none"/>
          <w:lang w:val="en-US" w:eastAsia="zh-Hans"/>
        </w:rPr>
        <w:t>文件</w:t>
      </w:r>
      <w:r>
        <w:rPr>
          <w:rFonts w:hint="eastAsia" w:ascii="仿宋" w:hAnsi="仿宋" w:eastAsia="仿宋" w:cs="仿宋"/>
          <w:color w:val="auto"/>
          <w:sz w:val="24"/>
          <w:szCs w:val="24"/>
          <w:highlight w:val="none"/>
          <w:u w:val="single"/>
          <w:lang w:val="en-US" w:eastAsia="zh-Hans"/>
        </w:rPr>
        <w:t>第</w:t>
      </w:r>
      <w:r>
        <w:rPr>
          <w:rFonts w:hint="eastAsia" w:ascii="仿宋" w:hAnsi="仿宋" w:eastAsia="仿宋" w:cs="仿宋"/>
          <w:color w:val="auto"/>
          <w:sz w:val="24"/>
          <w:szCs w:val="24"/>
          <w:highlight w:val="none"/>
          <w:u w:val="single"/>
          <w:lang w:val="en-US" w:eastAsia="zh-CN"/>
        </w:rPr>
        <w:t>二章</w:t>
      </w:r>
      <w:r>
        <w:rPr>
          <w:rFonts w:hint="eastAsia" w:ascii="仿宋" w:hAnsi="仿宋" w:eastAsia="仿宋" w:cs="仿宋"/>
          <w:color w:val="auto"/>
          <w:sz w:val="24"/>
          <w:szCs w:val="24"/>
          <w:highlight w:val="none"/>
          <w:lang w:val="en-US" w:eastAsia="zh-Hans"/>
        </w:rPr>
        <w:t>规定的全部内容作出</w:t>
      </w:r>
      <w:r>
        <w:rPr>
          <w:rFonts w:hint="eastAsia" w:ascii="仿宋" w:hAnsi="仿宋" w:eastAsia="仿宋" w:cs="仿宋"/>
          <w:color w:val="auto"/>
          <w:sz w:val="24"/>
          <w:szCs w:val="24"/>
          <w:highlight w:val="none"/>
          <w:lang w:val="en-US" w:eastAsia="zh-CN"/>
        </w:rPr>
        <w:t>实质性</w:t>
      </w:r>
      <w:r>
        <w:rPr>
          <w:rFonts w:hint="eastAsia" w:ascii="仿宋" w:hAnsi="仿宋" w:eastAsia="仿宋" w:cs="仿宋"/>
          <w:color w:val="auto"/>
          <w:sz w:val="24"/>
          <w:szCs w:val="24"/>
          <w:highlight w:val="none"/>
          <w:lang w:val="en-US" w:eastAsia="zh-Hans"/>
        </w:rPr>
        <w:t>响应</w:t>
      </w:r>
      <w:r>
        <w:rPr>
          <w:rFonts w:hint="eastAsia" w:ascii="仿宋" w:hAnsi="仿宋" w:eastAsia="仿宋" w:cs="仿宋"/>
          <w:color w:val="auto"/>
          <w:sz w:val="24"/>
          <w:szCs w:val="24"/>
          <w:highlight w:val="none"/>
          <w:lang w:val="en-US" w:eastAsia="zh-CN"/>
        </w:rPr>
        <w:t>承诺,相关要求全部纳入合同约定条款中。</w:t>
      </w:r>
    </w:p>
    <w:p w14:paraId="7092F634">
      <w:pPr>
        <w:pageBreakBefore w:val="0"/>
        <w:kinsoku/>
        <w:overflowPunct/>
        <w:bidi w:val="0"/>
        <w:spacing w:line="4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特此承诺！</w:t>
      </w:r>
    </w:p>
    <w:p w14:paraId="4064A4F0">
      <w:pPr>
        <w:pageBreakBefore w:val="0"/>
        <w:kinsoku/>
        <w:overflowPunct/>
        <w:bidi w:val="0"/>
        <w:spacing w:line="400" w:lineRule="exact"/>
        <w:ind w:firstLine="480" w:firstLineChars="200"/>
        <w:textAlignment w:val="auto"/>
        <w:rPr>
          <w:rFonts w:hint="eastAsia" w:ascii="仿宋" w:hAnsi="仿宋" w:eastAsia="仿宋" w:cs="仿宋"/>
          <w:color w:val="auto"/>
          <w:sz w:val="24"/>
          <w:szCs w:val="24"/>
          <w:highlight w:val="none"/>
          <w:lang w:val="en-US" w:eastAsia="zh-CN"/>
        </w:rPr>
      </w:pPr>
    </w:p>
    <w:p w14:paraId="3DB3384F">
      <w:pPr>
        <w:pageBreakBefore w:val="0"/>
        <w:widowControl/>
        <w:numPr>
          <w:ilvl w:val="0"/>
          <w:numId w:val="0"/>
        </w:numPr>
        <w:kinsoku/>
        <w:overflowPunct/>
        <w:bidi w:val="0"/>
        <w:spacing w:line="400" w:lineRule="exact"/>
        <w:ind w:firstLine="640" w:firstLineChars="200"/>
        <w:jc w:val="left"/>
        <w:textAlignment w:val="auto"/>
        <w:rPr>
          <w:rFonts w:hint="eastAsia" w:ascii="仿宋" w:hAnsi="仿宋" w:eastAsia="仿宋" w:cs="仿宋"/>
          <w:snapToGrid/>
          <w:color w:val="auto"/>
          <w:kern w:val="2"/>
          <w:sz w:val="32"/>
          <w:szCs w:val="32"/>
          <w:highlight w:val="none"/>
          <w:lang w:val="en-US" w:eastAsia="zh-CN"/>
        </w:rPr>
      </w:pPr>
    </w:p>
    <w:p w14:paraId="410644C1">
      <w:pPr>
        <w:pageBreakBefore w:val="0"/>
        <w:tabs>
          <w:tab w:val="left" w:pos="6195"/>
        </w:tabs>
        <w:kinsoku/>
        <w:overflowPunct/>
        <w:autoSpaceDE w:val="0"/>
        <w:autoSpaceDN w:val="0"/>
        <w:bidi w:val="0"/>
        <w:adjustRightInd w:val="0"/>
        <w:snapToGrid w:val="0"/>
        <w:spacing w:line="400" w:lineRule="exact"/>
        <w:ind w:firstLine="2100"/>
        <w:jc w:val="right"/>
        <w:textAlignment w:val="auto"/>
        <w:rPr>
          <w:rFonts w:hint="eastAsia" w:ascii="仿宋" w:hAnsi="仿宋" w:eastAsia="仿宋" w:cs="仿宋"/>
          <w:color w:val="auto"/>
          <w:kern w:val="0"/>
          <w:szCs w:val="21"/>
          <w:highlight w:val="none"/>
        </w:rPr>
      </w:pPr>
      <w:r>
        <w:rPr>
          <w:rFonts w:hint="eastAsia" w:ascii="仿宋" w:hAnsi="仿宋" w:eastAsia="仿宋" w:cs="仿宋"/>
          <w:snapToGrid/>
          <w:color w:val="auto"/>
          <w:kern w:val="2"/>
          <w:sz w:val="32"/>
          <w:szCs w:val="32"/>
          <w:highlight w:val="none"/>
          <w:lang w:val="en-US" w:eastAsia="zh-CN"/>
        </w:rPr>
        <w:t xml:space="preserve">            </w:t>
      </w:r>
      <w:r>
        <w:rPr>
          <w:rFonts w:hint="eastAsia" w:ascii="仿宋" w:hAnsi="仿宋" w:eastAsia="仿宋" w:cs="仿宋"/>
          <w:color w:val="auto"/>
          <w:kern w:val="0"/>
          <w:szCs w:val="21"/>
          <w:highlight w:val="none"/>
          <w:lang w:eastAsia="zh-CN"/>
        </w:rPr>
        <w:t>供应商</w:t>
      </w:r>
      <w:r>
        <w:rPr>
          <w:rFonts w:hint="eastAsia" w:ascii="仿宋" w:hAnsi="仿宋" w:eastAsia="仿宋" w:cs="仿宋"/>
          <w:color w:val="auto"/>
          <w:kern w:val="0"/>
          <w:szCs w:val="21"/>
          <w:highlight w:val="none"/>
        </w:rPr>
        <w:t>：</w:t>
      </w: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kern w:val="0"/>
          <w:szCs w:val="21"/>
          <w:highlight w:val="none"/>
          <w:u w:val="single"/>
        </w:rPr>
        <w:tab/>
      </w:r>
      <w:r>
        <w:rPr>
          <w:rFonts w:hint="eastAsia" w:ascii="仿宋" w:hAnsi="仿宋" w:eastAsia="仿宋" w:cs="仿宋"/>
          <w:color w:val="auto"/>
          <w:spacing w:val="-1"/>
          <w:kern w:val="0"/>
          <w:szCs w:val="21"/>
          <w:highlight w:val="none"/>
        </w:rPr>
        <w:t>（</w:t>
      </w:r>
      <w:r>
        <w:rPr>
          <w:rFonts w:hint="eastAsia" w:ascii="仿宋" w:hAnsi="仿宋" w:eastAsia="仿宋" w:cs="仿宋"/>
          <w:color w:val="auto"/>
          <w:kern w:val="0"/>
          <w:szCs w:val="21"/>
          <w:highlight w:val="none"/>
        </w:rPr>
        <w:t>盖</w:t>
      </w:r>
      <w:r>
        <w:rPr>
          <w:rFonts w:hint="eastAsia" w:ascii="仿宋" w:hAnsi="仿宋" w:eastAsia="仿宋" w:cs="仿宋"/>
          <w:color w:val="auto"/>
          <w:kern w:val="0"/>
          <w:szCs w:val="21"/>
          <w:highlight w:val="none"/>
          <w:lang w:eastAsia="zh-CN"/>
        </w:rPr>
        <w:t>供应商单位公章</w:t>
      </w:r>
      <w:r>
        <w:rPr>
          <w:rFonts w:hint="eastAsia" w:ascii="仿宋" w:hAnsi="仿宋" w:eastAsia="仿宋" w:cs="仿宋"/>
          <w:color w:val="auto"/>
          <w:kern w:val="0"/>
          <w:szCs w:val="21"/>
          <w:highlight w:val="none"/>
        </w:rPr>
        <w:t>）</w:t>
      </w:r>
    </w:p>
    <w:p w14:paraId="0769A74D">
      <w:pPr>
        <w:pageBreakBefore w:val="0"/>
        <w:kinsoku/>
        <w:overflowPunct/>
        <w:autoSpaceDE w:val="0"/>
        <w:autoSpaceDN w:val="0"/>
        <w:bidi w:val="0"/>
        <w:adjustRightInd w:val="0"/>
        <w:snapToGrid w:val="0"/>
        <w:spacing w:line="400" w:lineRule="exact"/>
        <w:jc w:val="left"/>
        <w:textAlignment w:val="auto"/>
        <w:rPr>
          <w:rFonts w:hint="eastAsia" w:ascii="仿宋" w:hAnsi="仿宋" w:eastAsia="仿宋" w:cs="仿宋"/>
          <w:color w:val="auto"/>
          <w:kern w:val="0"/>
          <w:sz w:val="20"/>
          <w:szCs w:val="20"/>
          <w:highlight w:val="none"/>
        </w:rPr>
      </w:pPr>
    </w:p>
    <w:p w14:paraId="192F2042">
      <w:pPr>
        <w:pageBreakBefore w:val="0"/>
        <w:tabs>
          <w:tab w:val="left" w:pos="4935"/>
          <w:tab w:val="left" w:pos="5460"/>
          <w:tab w:val="left" w:pos="6400"/>
        </w:tabs>
        <w:kinsoku/>
        <w:wordWrap w:val="0"/>
        <w:overflowPunct/>
        <w:autoSpaceDE w:val="0"/>
        <w:autoSpaceDN w:val="0"/>
        <w:bidi w:val="0"/>
        <w:adjustRightInd w:val="0"/>
        <w:snapToGrid w:val="0"/>
        <w:spacing w:line="400" w:lineRule="exact"/>
        <w:ind w:firstLine="3780"/>
        <w:jc w:val="right"/>
        <w:textAlignment w:val="auto"/>
        <w:rPr>
          <w:rFonts w:hint="eastAsia" w:ascii="仿宋" w:hAnsi="仿宋" w:eastAsia="仿宋" w:cs="仿宋"/>
          <w:color w:val="auto"/>
          <w:kern w:val="0"/>
          <w:szCs w:val="21"/>
          <w:highlight w:val="none"/>
        </w:rPr>
      </w:pPr>
      <w:r>
        <w:rPr>
          <w:rFonts w:hint="eastAsia" w:ascii="仿宋" w:hAnsi="仿宋" w:eastAsia="仿宋" w:cs="仿宋"/>
          <w:color w:val="auto"/>
          <w:w w:val="200"/>
          <w:kern w:val="0"/>
          <w:szCs w:val="21"/>
          <w:highlight w:val="none"/>
          <w:u w:val="single"/>
          <w:lang w:val="en-US" w:eastAsia="zh-CN"/>
        </w:rPr>
        <w:t xml:space="preserve"> </w:t>
      </w: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kern w:val="0"/>
          <w:szCs w:val="21"/>
          <w:highlight w:val="none"/>
          <w:u w:val="single"/>
        </w:rPr>
        <w:tab/>
      </w:r>
      <w:r>
        <w:rPr>
          <w:rFonts w:hint="eastAsia" w:ascii="仿宋" w:hAnsi="仿宋" w:eastAsia="仿宋" w:cs="仿宋"/>
          <w:color w:val="auto"/>
          <w:spacing w:val="-1"/>
          <w:kern w:val="0"/>
          <w:szCs w:val="21"/>
          <w:highlight w:val="none"/>
        </w:rPr>
        <w:t>年</w:t>
      </w: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kern w:val="0"/>
          <w:szCs w:val="21"/>
          <w:highlight w:val="none"/>
        </w:rPr>
        <w:t>月</w:t>
      </w: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kern w:val="0"/>
          <w:szCs w:val="21"/>
          <w:highlight w:val="none"/>
        </w:rPr>
        <w:t xml:space="preserve">日  </w:t>
      </w:r>
    </w:p>
    <w:p w14:paraId="0607D66C">
      <w:pPr>
        <w:pStyle w:val="12"/>
        <w:keepNext w:val="0"/>
        <w:keepLines w:val="0"/>
        <w:pageBreakBefore w:val="0"/>
        <w:widowControl w:val="0"/>
        <w:numPr>
          <w:ilvl w:val="0"/>
          <w:numId w:val="0"/>
        </w:numPr>
        <w:kinsoku/>
        <w:overflowPunct/>
        <w:bidi w:val="0"/>
        <w:spacing w:before="0" w:after="0" w:line="400" w:lineRule="exact"/>
        <w:jc w:val="left"/>
        <w:textAlignment w:val="auto"/>
        <w:outlineLvl w:val="9"/>
        <w:rPr>
          <w:rFonts w:hint="eastAsia" w:ascii="仿宋" w:hAnsi="仿宋" w:eastAsia="仿宋" w:cs="仿宋"/>
          <w:color w:val="auto"/>
          <w:highlight w:val="none"/>
          <w:lang w:val="en-US" w:eastAsia="zh-CN"/>
        </w:rPr>
      </w:pPr>
    </w:p>
    <w:bookmarkEnd w:id="20"/>
    <w:bookmarkEnd w:id="21"/>
    <w:p w14:paraId="48185A2B">
      <w:pPr>
        <w:pStyle w:val="2"/>
        <w:pageBreakBefore w:val="0"/>
        <w:kinsoku/>
        <w:overflowPunct/>
        <w:bidi w:val="0"/>
        <w:spacing w:after="0" w:line="400" w:lineRule="exact"/>
        <w:textAlignment w:val="auto"/>
        <w:rPr>
          <w:rFonts w:hint="eastAsia" w:ascii="仿宋" w:hAnsi="仿宋" w:eastAsia="仿宋" w:cs="仿宋"/>
          <w:color w:val="auto"/>
          <w:sz w:val="21"/>
          <w:szCs w:val="21"/>
          <w:highlight w:val="none"/>
        </w:rPr>
      </w:pPr>
    </w:p>
    <w:p w14:paraId="7DC188DF">
      <w:pPr>
        <w:pStyle w:val="2"/>
        <w:pageBreakBefore w:val="0"/>
        <w:kinsoku/>
        <w:overflowPunct/>
        <w:bidi w:val="0"/>
        <w:spacing w:after="0" w:line="400" w:lineRule="exact"/>
        <w:textAlignment w:val="auto"/>
        <w:rPr>
          <w:rFonts w:hint="eastAsia" w:ascii="仿宋" w:hAnsi="仿宋" w:eastAsia="仿宋" w:cs="仿宋"/>
          <w:color w:val="auto"/>
          <w:sz w:val="21"/>
          <w:szCs w:val="21"/>
          <w:highlight w:val="none"/>
        </w:rPr>
      </w:pPr>
    </w:p>
    <w:p w14:paraId="320ED29D">
      <w:pPr>
        <w:pStyle w:val="2"/>
        <w:pageBreakBefore w:val="0"/>
        <w:kinsoku/>
        <w:overflowPunct/>
        <w:bidi w:val="0"/>
        <w:spacing w:after="0" w:line="400" w:lineRule="exact"/>
        <w:textAlignment w:val="auto"/>
        <w:rPr>
          <w:rFonts w:hint="eastAsia" w:ascii="宋体" w:cs="宋体"/>
          <w:color w:val="auto"/>
          <w:sz w:val="21"/>
          <w:szCs w:val="21"/>
          <w:highlight w:val="none"/>
        </w:rPr>
      </w:pPr>
    </w:p>
    <w:p w14:paraId="5D61E068">
      <w:pPr>
        <w:pStyle w:val="2"/>
        <w:pageBreakBefore w:val="0"/>
        <w:kinsoku/>
        <w:overflowPunct/>
        <w:bidi w:val="0"/>
        <w:spacing w:after="0" w:line="400" w:lineRule="exact"/>
        <w:textAlignment w:val="auto"/>
        <w:rPr>
          <w:rFonts w:hint="eastAsia" w:ascii="宋体" w:cs="宋体"/>
          <w:color w:val="auto"/>
          <w:sz w:val="21"/>
          <w:szCs w:val="21"/>
          <w:highlight w:val="none"/>
        </w:rPr>
      </w:pPr>
    </w:p>
    <w:p w14:paraId="68205B35">
      <w:pPr>
        <w:pStyle w:val="2"/>
        <w:pageBreakBefore w:val="0"/>
        <w:kinsoku/>
        <w:overflowPunct/>
        <w:bidi w:val="0"/>
        <w:spacing w:after="0" w:line="400" w:lineRule="exact"/>
        <w:textAlignment w:val="auto"/>
        <w:rPr>
          <w:rFonts w:hint="eastAsia" w:ascii="宋体" w:cs="宋体"/>
          <w:color w:val="auto"/>
          <w:sz w:val="21"/>
          <w:szCs w:val="21"/>
          <w:highlight w:val="none"/>
        </w:rPr>
      </w:pPr>
    </w:p>
    <w:p w14:paraId="14373BB4">
      <w:pPr>
        <w:pStyle w:val="2"/>
        <w:pageBreakBefore w:val="0"/>
        <w:kinsoku/>
        <w:overflowPunct/>
        <w:bidi w:val="0"/>
        <w:spacing w:after="0" w:line="400" w:lineRule="exact"/>
        <w:textAlignment w:val="auto"/>
        <w:rPr>
          <w:rFonts w:hint="eastAsia" w:ascii="宋体" w:cs="宋体"/>
          <w:color w:val="auto"/>
          <w:sz w:val="21"/>
          <w:szCs w:val="21"/>
          <w:highlight w:val="none"/>
        </w:rPr>
      </w:pPr>
    </w:p>
    <w:p w14:paraId="6349BBD7">
      <w:pPr>
        <w:pStyle w:val="2"/>
        <w:pageBreakBefore w:val="0"/>
        <w:kinsoku/>
        <w:overflowPunct/>
        <w:bidi w:val="0"/>
        <w:spacing w:after="0" w:line="400" w:lineRule="exact"/>
        <w:textAlignment w:val="auto"/>
        <w:rPr>
          <w:rFonts w:hint="eastAsia"/>
          <w:color w:val="auto"/>
          <w:highlight w:val="none"/>
        </w:rPr>
      </w:pPr>
    </w:p>
    <w:p w14:paraId="5880CC93">
      <w:pPr>
        <w:pStyle w:val="2"/>
        <w:pageBreakBefore w:val="0"/>
        <w:kinsoku/>
        <w:overflowPunct/>
        <w:bidi w:val="0"/>
        <w:spacing w:after="0" w:line="400" w:lineRule="exact"/>
        <w:textAlignment w:val="auto"/>
        <w:rPr>
          <w:rFonts w:hint="eastAsia"/>
          <w:color w:val="auto"/>
          <w:highlight w:val="none"/>
        </w:rPr>
      </w:pPr>
    </w:p>
    <w:p w14:paraId="44443450">
      <w:pPr>
        <w:pStyle w:val="2"/>
        <w:pageBreakBefore w:val="0"/>
        <w:kinsoku/>
        <w:overflowPunct/>
        <w:bidi w:val="0"/>
        <w:spacing w:after="0" w:line="400" w:lineRule="exact"/>
        <w:textAlignment w:val="auto"/>
        <w:rPr>
          <w:rFonts w:hint="eastAsia"/>
          <w:color w:val="auto"/>
          <w:highlight w:val="none"/>
        </w:rPr>
      </w:pPr>
    </w:p>
    <w:p w14:paraId="1ADAB7BF">
      <w:pPr>
        <w:pStyle w:val="2"/>
        <w:pageBreakBefore w:val="0"/>
        <w:kinsoku/>
        <w:overflowPunct/>
        <w:bidi w:val="0"/>
        <w:spacing w:after="0" w:line="400" w:lineRule="exact"/>
        <w:textAlignment w:val="auto"/>
        <w:rPr>
          <w:rFonts w:hint="eastAsia"/>
          <w:color w:val="auto"/>
          <w:highlight w:val="none"/>
        </w:rPr>
      </w:pPr>
    </w:p>
    <w:p w14:paraId="68347F5B">
      <w:pPr>
        <w:pStyle w:val="2"/>
        <w:pageBreakBefore w:val="0"/>
        <w:kinsoku/>
        <w:overflowPunct/>
        <w:bidi w:val="0"/>
        <w:spacing w:after="0" w:line="400" w:lineRule="exact"/>
        <w:textAlignment w:val="auto"/>
        <w:rPr>
          <w:rFonts w:hint="eastAsia"/>
          <w:color w:val="auto"/>
          <w:highlight w:val="none"/>
        </w:rPr>
      </w:pPr>
    </w:p>
    <w:p w14:paraId="735BE150">
      <w:pPr>
        <w:pStyle w:val="2"/>
        <w:pageBreakBefore w:val="0"/>
        <w:kinsoku/>
        <w:overflowPunct/>
        <w:bidi w:val="0"/>
        <w:spacing w:after="0" w:line="400" w:lineRule="exact"/>
        <w:textAlignment w:val="auto"/>
        <w:rPr>
          <w:rFonts w:hint="eastAsia"/>
          <w:color w:val="auto"/>
          <w:highlight w:val="none"/>
        </w:rPr>
      </w:pPr>
    </w:p>
    <w:p w14:paraId="4E253426">
      <w:pPr>
        <w:pStyle w:val="2"/>
        <w:pageBreakBefore w:val="0"/>
        <w:kinsoku/>
        <w:overflowPunct/>
        <w:bidi w:val="0"/>
        <w:spacing w:after="0" w:line="400" w:lineRule="exact"/>
        <w:textAlignment w:val="auto"/>
        <w:rPr>
          <w:rFonts w:hint="eastAsia"/>
          <w:color w:val="auto"/>
          <w:highlight w:val="none"/>
        </w:rPr>
      </w:pPr>
    </w:p>
    <w:p w14:paraId="78E6DFD1">
      <w:pPr>
        <w:pStyle w:val="2"/>
        <w:pageBreakBefore w:val="0"/>
        <w:kinsoku/>
        <w:overflowPunct/>
        <w:bidi w:val="0"/>
        <w:spacing w:after="0" w:line="400" w:lineRule="exact"/>
        <w:textAlignment w:val="auto"/>
        <w:rPr>
          <w:rFonts w:hint="eastAsia"/>
          <w:color w:val="auto"/>
          <w:highlight w:val="none"/>
        </w:rPr>
      </w:pPr>
    </w:p>
    <w:p w14:paraId="238C8C47">
      <w:pPr>
        <w:pStyle w:val="2"/>
        <w:pageBreakBefore w:val="0"/>
        <w:kinsoku/>
        <w:overflowPunct/>
        <w:bidi w:val="0"/>
        <w:spacing w:after="0" w:line="400" w:lineRule="exact"/>
        <w:textAlignment w:val="auto"/>
        <w:rPr>
          <w:rFonts w:hint="eastAsia"/>
          <w:color w:val="auto"/>
          <w:highlight w:val="none"/>
        </w:rPr>
      </w:pPr>
    </w:p>
    <w:p w14:paraId="5A5C6CDB">
      <w:pPr>
        <w:pStyle w:val="2"/>
        <w:pageBreakBefore w:val="0"/>
        <w:kinsoku/>
        <w:overflowPunct/>
        <w:bidi w:val="0"/>
        <w:spacing w:after="0" w:line="400" w:lineRule="exact"/>
        <w:textAlignment w:val="auto"/>
        <w:rPr>
          <w:rFonts w:hint="eastAsia"/>
          <w:color w:val="auto"/>
          <w:highlight w:val="none"/>
        </w:rPr>
      </w:pPr>
    </w:p>
    <w:p w14:paraId="2716D5E8">
      <w:pPr>
        <w:pStyle w:val="2"/>
        <w:pageBreakBefore w:val="0"/>
        <w:kinsoku/>
        <w:overflowPunct/>
        <w:bidi w:val="0"/>
        <w:spacing w:after="0" w:line="400" w:lineRule="exact"/>
        <w:textAlignment w:val="auto"/>
        <w:rPr>
          <w:rFonts w:hint="eastAsia"/>
          <w:color w:val="auto"/>
          <w:highlight w:val="none"/>
        </w:rPr>
      </w:pPr>
    </w:p>
    <w:p w14:paraId="3E70AB9B">
      <w:pPr>
        <w:pStyle w:val="2"/>
        <w:pageBreakBefore w:val="0"/>
        <w:kinsoku/>
        <w:overflowPunct/>
        <w:bidi w:val="0"/>
        <w:spacing w:after="0" w:line="400" w:lineRule="exact"/>
        <w:textAlignment w:val="auto"/>
        <w:rPr>
          <w:rFonts w:hint="eastAsia"/>
          <w:color w:val="auto"/>
          <w:highlight w:val="none"/>
        </w:rPr>
      </w:pPr>
    </w:p>
    <w:p w14:paraId="67691D10">
      <w:pPr>
        <w:jc w:val="center"/>
        <w:rPr>
          <w:rFonts w:hint="eastAsia" w:ascii="宋体" w:hAnsi="Times New Roman" w:eastAsia="宋体" w:cs="宋体"/>
          <w:color w:val="auto"/>
          <w:sz w:val="36"/>
          <w:szCs w:val="36"/>
          <w:highlight w:val="none"/>
          <w:lang w:val="en-US" w:eastAsia="zh-CN"/>
        </w:rPr>
      </w:pPr>
    </w:p>
    <w:p w14:paraId="587D37E7">
      <w:pPr>
        <w:jc w:val="center"/>
        <w:rPr>
          <w:b/>
          <w:sz w:val="44"/>
        </w:rPr>
      </w:pPr>
      <w:r>
        <w:rPr>
          <w:rFonts w:hint="eastAsia" w:ascii="宋体" w:hAnsi="Times New Roman" w:eastAsia="宋体" w:cs="宋体"/>
          <w:color w:val="auto"/>
          <w:sz w:val="36"/>
          <w:szCs w:val="36"/>
          <w:highlight w:val="none"/>
          <w:lang w:val="en-US" w:eastAsia="zh-CN"/>
        </w:rPr>
        <w:t>遴选采购最低价承诺书</w:t>
      </w:r>
    </w:p>
    <w:p w14:paraId="46FF050A">
      <w:pPr>
        <w:spacing w:line="360" w:lineRule="auto"/>
        <w:rPr>
          <w:rFonts w:hint="eastAsia"/>
          <w:sz w:val="28"/>
          <w:lang w:val="en-US" w:eastAsia="zh-CN"/>
        </w:rPr>
      </w:pPr>
    </w:p>
    <w:p w14:paraId="369A8495">
      <w:pPr>
        <w:spacing w:line="360" w:lineRule="auto"/>
        <w:rPr>
          <w:rFonts w:hint="eastAsia" w:ascii="仿宋" w:hAnsi="仿宋" w:eastAsia="仿宋" w:cs="仿宋"/>
          <w:sz w:val="28"/>
          <w:lang w:val="en-US" w:eastAsia="zh-CN"/>
        </w:rPr>
      </w:pPr>
      <w:r>
        <w:rPr>
          <w:rFonts w:hint="eastAsia" w:ascii="仿宋" w:hAnsi="仿宋" w:eastAsia="仿宋" w:cs="仿宋"/>
          <w:sz w:val="24"/>
          <w:szCs w:val="24"/>
          <w:lang w:val="en-US" w:eastAsia="zh-CN"/>
        </w:rPr>
        <w:t>重庆市红十字会医院</w:t>
      </w:r>
      <w:r>
        <w:rPr>
          <w:rFonts w:hint="eastAsia" w:ascii="仿宋" w:hAnsi="仿宋" w:eastAsia="仿宋" w:cs="仿宋"/>
          <w:sz w:val="28"/>
          <w:lang w:val="en-US" w:eastAsia="zh-CN"/>
        </w:rPr>
        <w:t>：</w:t>
      </w:r>
    </w:p>
    <w:p w14:paraId="4124C55F">
      <w:pPr>
        <w:spacing w:before="156" w:beforeLines="5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本公司承诺</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参加贵院遴选采购的</w:t>
      </w:r>
      <w:r>
        <w:rPr>
          <w:rFonts w:hint="eastAsia" w:ascii="仿宋" w:hAnsi="仿宋" w:eastAsia="仿宋" w:cs="仿宋"/>
          <w:sz w:val="24"/>
          <w:szCs w:val="24"/>
          <w:u w:val="single"/>
        </w:rPr>
        <w:t xml:space="preserve">       </w:t>
      </w:r>
      <w:r>
        <w:rPr>
          <w:rFonts w:hint="eastAsia" w:ascii="仿宋" w:hAnsi="仿宋" w:eastAsia="仿宋" w:cs="仿宋"/>
          <w:sz w:val="24"/>
          <w:szCs w:val="24"/>
        </w:rPr>
        <w:t>产品的报价为目前</w:t>
      </w:r>
      <w:r>
        <w:rPr>
          <w:rFonts w:hint="eastAsia" w:ascii="仿宋" w:hAnsi="仿宋" w:eastAsia="仿宋" w:cs="仿宋"/>
          <w:sz w:val="24"/>
          <w:szCs w:val="24"/>
          <w:u w:val="single"/>
        </w:rPr>
        <w:t>全国□最低价</w:t>
      </w:r>
      <w:r>
        <w:rPr>
          <w:rFonts w:hint="eastAsia" w:ascii="仿宋" w:hAnsi="仿宋" w:eastAsia="仿宋" w:cs="仿宋"/>
          <w:sz w:val="24"/>
          <w:szCs w:val="24"/>
        </w:rPr>
        <w:t>或</w:t>
      </w:r>
      <w:r>
        <w:rPr>
          <w:rFonts w:hint="eastAsia" w:ascii="仿宋" w:hAnsi="仿宋" w:eastAsia="仿宋" w:cs="仿宋"/>
          <w:sz w:val="24"/>
          <w:szCs w:val="24"/>
          <w:u w:val="single"/>
        </w:rPr>
        <w:t>重庆市□最低价（至少需勾选一项）</w:t>
      </w:r>
      <w:r>
        <w:rPr>
          <w:rFonts w:hint="eastAsia" w:ascii="仿宋" w:hAnsi="仿宋" w:eastAsia="仿宋" w:cs="仿宋"/>
          <w:sz w:val="24"/>
          <w:szCs w:val="24"/>
        </w:rPr>
        <w:t>。并承诺：</w:t>
      </w:r>
    </w:p>
    <w:p w14:paraId="08C34428">
      <w:pPr>
        <w:pStyle w:val="22"/>
        <w:numPr>
          <w:ilvl w:val="0"/>
          <w:numId w:val="4"/>
        </w:numPr>
        <w:spacing w:before="156" w:beforeLines="50" w:line="360" w:lineRule="auto"/>
        <w:ind w:left="0" w:firstLine="560" w:firstLineChars="0"/>
        <w:rPr>
          <w:rFonts w:hint="eastAsia" w:ascii="仿宋" w:hAnsi="仿宋" w:eastAsia="仿宋" w:cs="仿宋"/>
          <w:sz w:val="24"/>
          <w:szCs w:val="24"/>
        </w:rPr>
      </w:pPr>
      <w:r>
        <w:rPr>
          <w:rFonts w:hint="eastAsia" w:ascii="仿宋" w:hAnsi="仿宋" w:eastAsia="仿宋" w:cs="仿宋"/>
          <w:sz w:val="24"/>
          <w:szCs w:val="24"/>
        </w:rPr>
        <w:t>若非全国最低价（或重庆市最低价），医院有权单方面终止合同，且公司须按全国（或重庆市最低价）补足已销售货物价差所致的金额。</w:t>
      </w:r>
    </w:p>
    <w:p w14:paraId="5E60DAFF">
      <w:pPr>
        <w:pStyle w:val="22"/>
        <w:numPr>
          <w:ilvl w:val="0"/>
          <w:numId w:val="4"/>
        </w:numPr>
        <w:spacing w:before="156" w:beforeLines="50" w:line="360" w:lineRule="auto"/>
        <w:ind w:left="0" w:firstLine="560" w:firstLineChars="0"/>
        <w:rPr>
          <w:rFonts w:hint="eastAsia" w:ascii="仿宋" w:hAnsi="仿宋" w:eastAsia="仿宋" w:cs="仿宋"/>
          <w:sz w:val="24"/>
          <w:szCs w:val="24"/>
        </w:rPr>
      </w:pPr>
      <w:r>
        <w:rPr>
          <w:rFonts w:hint="eastAsia" w:ascii="仿宋" w:hAnsi="仿宋" w:eastAsia="仿宋" w:cs="仿宋"/>
          <w:sz w:val="24"/>
          <w:szCs w:val="24"/>
        </w:rPr>
        <w:t>合同期内，公司须随时关注全国（或重庆市）价格动态，若有降价，按降价后的价格执行。</w:t>
      </w:r>
    </w:p>
    <w:p w14:paraId="7E8C9F59">
      <w:pPr>
        <w:spacing w:before="156" w:beforeLines="50" w:line="360" w:lineRule="auto"/>
        <w:ind w:firstLine="560" w:firstLineChars="200"/>
        <w:rPr>
          <w:rFonts w:hint="eastAsia" w:ascii="仿宋" w:hAnsi="仿宋" w:eastAsia="仿宋" w:cs="仿宋"/>
          <w:sz w:val="28"/>
        </w:rPr>
      </w:pPr>
    </w:p>
    <w:p w14:paraId="26E8BD24">
      <w:pPr>
        <w:spacing w:before="156" w:beforeLines="50" w:line="360" w:lineRule="auto"/>
        <w:ind w:firstLine="560" w:firstLineChars="200"/>
        <w:rPr>
          <w:rFonts w:hint="eastAsia" w:ascii="仿宋" w:hAnsi="仿宋" w:eastAsia="仿宋" w:cs="仿宋"/>
          <w:sz w:val="28"/>
        </w:rPr>
      </w:pPr>
    </w:p>
    <w:p w14:paraId="24C77332">
      <w:pPr>
        <w:spacing w:before="156" w:beforeLines="50" w:line="360" w:lineRule="auto"/>
        <w:ind w:firstLine="560" w:firstLineChars="200"/>
        <w:rPr>
          <w:rFonts w:hint="eastAsia" w:ascii="仿宋" w:hAnsi="仿宋" w:eastAsia="仿宋" w:cs="仿宋"/>
          <w:sz w:val="28"/>
        </w:rPr>
      </w:pPr>
    </w:p>
    <w:p w14:paraId="3C7125EC">
      <w:pPr>
        <w:pageBreakBefore w:val="0"/>
        <w:tabs>
          <w:tab w:val="left" w:pos="6195"/>
        </w:tabs>
        <w:kinsoku/>
        <w:overflowPunct/>
        <w:autoSpaceDE w:val="0"/>
        <w:autoSpaceDN w:val="0"/>
        <w:bidi w:val="0"/>
        <w:adjustRightInd w:val="0"/>
        <w:snapToGrid w:val="0"/>
        <w:spacing w:line="400" w:lineRule="exact"/>
        <w:ind w:firstLine="2100"/>
        <w:jc w:val="right"/>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eastAsia="zh-CN"/>
        </w:rPr>
        <w:t>供应商</w:t>
      </w:r>
      <w:r>
        <w:rPr>
          <w:rFonts w:hint="eastAsia" w:ascii="仿宋" w:hAnsi="仿宋" w:eastAsia="仿宋" w:cs="仿宋"/>
          <w:color w:val="auto"/>
          <w:kern w:val="0"/>
          <w:szCs w:val="21"/>
          <w:highlight w:val="none"/>
        </w:rPr>
        <w:t>：</w:t>
      </w: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kern w:val="0"/>
          <w:szCs w:val="21"/>
          <w:highlight w:val="none"/>
          <w:u w:val="single"/>
        </w:rPr>
        <w:tab/>
      </w:r>
      <w:r>
        <w:rPr>
          <w:rFonts w:hint="eastAsia" w:ascii="仿宋" w:hAnsi="仿宋" w:eastAsia="仿宋" w:cs="仿宋"/>
          <w:color w:val="auto"/>
          <w:spacing w:val="-1"/>
          <w:kern w:val="0"/>
          <w:szCs w:val="21"/>
          <w:highlight w:val="none"/>
        </w:rPr>
        <w:t>（</w:t>
      </w:r>
      <w:r>
        <w:rPr>
          <w:rFonts w:hint="eastAsia" w:ascii="仿宋" w:hAnsi="仿宋" w:eastAsia="仿宋" w:cs="仿宋"/>
          <w:color w:val="auto"/>
          <w:kern w:val="0"/>
          <w:szCs w:val="21"/>
          <w:highlight w:val="none"/>
        </w:rPr>
        <w:t>盖</w:t>
      </w:r>
      <w:r>
        <w:rPr>
          <w:rFonts w:hint="eastAsia" w:ascii="仿宋" w:hAnsi="仿宋" w:eastAsia="仿宋" w:cs="仿宋"/>
          <w:color w:val="auto"/>
          <w:kern w:val="0"/>
          <w:szCs w:val="21"/>
          <w:highlight w:val="none"/>
          <w:lang w:eastAsia="zh-CN"/>
        </w:rPr>
        <w:t>供应商单位公章</w:t>
      </w:r>
      <w:r>
        <w:rPr>
          <w:rFonts w:hint="eastAsia" w:ascii="仿宋" w:hAnsi="仿宋" w:eastAsia="仿宋" w:cs="仿宋"/>
          <w:color w:val="auto"/>
          <w:kern w:val="0"/>
          <w:szCs w:val="21"/>
          <w:highlight w:val="none"/>
        </w:rPr>
        <w:t>）</w:t>
      </w:r>
    </w:p>
    <w:p w14:paraId="6779BF31">
      <w:pPr>
        <w:pageBreakBefore w:val="0"/>
        <w:kinsoku/>
        <w:overflowPunct/>
        <w:autoSpaceDE w:val="0"/>
        <w:autoSpaceDN w:val="0"/>
        <w:bidi w:val="0"/>
        <w:adjustRightInd w:val="0"/>
        <w:snapToGrid w:val="0"/>
        <w:spacing w:line="400" w:lineRule="exact"/>
        <w:jc w:val="left"/>
        <w:textAlignment w:val="auto"/>
        <w:rPr>
          <w:rFonts w:hint="eastAsia" w:ascii="仿宋" w:hAnsi="仿宋" w:eastAsia="仿宋" w:cs="仿宋"/>
          <w:color w:val="auto"/>
          <w:kern w:val="0"/>
          <w:sz w:val="20"/>
          <w:szCs w:val="20"/>
          <w:highlight w:val="none"/>
        </w:rPr>
      </w:pPr>
    </w:p>
    <w:p w14:paraId="3C27E74B">
      <w:pPr>
        <w:spacing w:before="156" w:beforeLines="50" w:line="360" w:lineRule="auto"/>
        <w:jc w:val="right"/>
        <w:rPr>
          <w:rFonts w:hint="eastAsia" w:ascii="仿宋" w:hAnsi="仿宋" w:eastAsia="仿宋" w:cs="仿宋"/>
          <w:sz w:val="56"/>
        </w:rPr>
      </w:pP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kern w:val="0"/>
          <w:szCs w:val="21"/>
          <w:highlight w:val="none"/>
          <w:u w:val="single"/>
        </w:rPr>
        <w:tab/>
      </w:r>
      <w:r>
        <w:rPr>
          <w:rFonts w:hint="eastAsia" w:ascii="仿宋" w:hAnsi="仿宋" w:eastAsia="仿宋" w:cs="仿宋"/>
          <w:color w:val="auto"/>
          <w:spacing w:val="-1"/>
          <w:kern w:val="0"/>
          <w:szCs w:val="21"/>
          <w:highlight w:val="none"/>
        </w:rPr>
        <w:t>年</w:t>
      </w: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kern w:val="0"/>
          <w:szCs w:val="21"/>
          <w:highlight w:val="none"/>
        </w:rPr>
        <w:t>月</w:t>
      </w: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kern w:val="0"/>
          <w:szCs w:val="21"/>
          <w:highlight w:val="none"/>
        </w:rPr>
        <w:t xml:space="preserve">日  </w:t>
      </w:r>
    </w:p>
    <w:p w14:paraId="0984E809">
      <w:pPr>
        <w:pStyle w:val="8"/>
        <w:numPr>
          <w:ilvl w:val="0"/>
          <w:numId w:val="0"/>
        </w:numPr>
        <w:spacing w:line="440" w:lineRule="exact"/>
        <w:rPr>
          <w:rFonts w:hint="eastAsia" w:ascii="仿宋" w:hAnsi="仿宋" w:eastAsia="仿宋" w:cs="仿宋"/>
          <w:sz w:val="24"/>
          <w:lang w:val="en-US" w:eastAsia="zh-CN"/>
        </w:rPr>
      </w:pPr>
    </w:p>
    <w:p w14:paraId="37DA2D30">
      <w:pPr>
        <w:pStyle w:val="8"/>
        <w:numPr>
          <w:ilvl w:val="0"/>
          <w:numId w:val="0"/>
        </w:numPr>
        <w:spacing w:line="440" w:lineRule="exact"/>
        <w:rPr>
          <w:rFonts w:hint="default" w:ascii="方正仿宋_GBK" w:hAnsi="宋体" w:eastAsia="方正仿宋_GBK"/>
          <w:sz w:val="24"/>
          <w:lang w:val="en-US" w:eastAsia="zh-CN"/>
        </w:rPr>
      </w:pPr>
    </w:p>
    <w:p w14:paraId="264511A0">
      <w:pPr>
        <w:pStyle w:val="8"/>
        <w:numPr>
          <w:ilvl w:val="0"/>
          <w:numId w:val="0"/>
        </w:numPr>
        <w:spacing w:line="440" w:lineRule="exact"/>
        <w:rPr>
          <w:rFonts w:hint="default" w:ascii="方正仿宋_GBK" w:hAnsi="宋体" w:eastAsia="方正仿宋_GBK"/>
          <w:sz w:val="24"/>
          <w:lang w:val="en-US" w:eastAsia="zh-CN"/>
        </w:rPr>
      </w:pPr>
    </w:p>
    <w:p w14:paraId="7D5DBF9D">
      <w:pPr>
        <w:pStyle w:val="8"/>
        <w:numPr>
          <w:ilvl w:val="0"/>
          <w:numId w:val="0"/>
        </w:numPr>
        <w:spacing w:line="440" w:lineRule="exact"/>
        <w:rPr>
          <w:rFonts w:hint="default" w:ascii="方正仿宋_GBK" w:hAnsi="宋体" w:eastAsia="方正仿宋_GBK"/>
          <w:sz w:val="24"/>
          <w:lang w:val="en-US" w:eastAsia="zh-CN"/>
        </w:rPr>
      </w:pPr>
    </w:p>
    <w:p w14:paraId="69FDD6B1">
      <w:pPr>
        <w:pStyle w:val="8"/>
        <w:numPr>
          <w:ilvl w:val="0"/>
          <w:numId w:val="0"/>
        </w:numPr>
        <w:spacing w:line="440" w:lineRule="exact"/>
        <w:rPr>
          <w:rFonts w:hint="default" w:ascii="方正仿宋_GBK" w:hAnsi="宋体" w:eastAsia="方正仿宋_GBK"/>
          <w:sz w:val="24"/>
          <w:lang w:val="en-US" w:eastAsia="zh-CN"/>
        </w:rPr>
      </w:pPr>
    </w:p>
    <w:p w14:paraId="79CCB5E1">
      <w:pPr>
        <w:pStyle w:val="8"/>
        <w:numPr>
          <w:ilvl w:val="0"/>
          <w:numId w:val="0"/>
        </w:numPr>
        <w:spacing w:line="440" w:lineRule="exact"/>
        <w:rPr>
          <w:rFonts w:hint="default" w:ascii="方正仿宋_GBK" w:hAnsi="宋体" w:eastAsia="方正仿宋_GBK"/>
          <w:sz w:val="24"/>
          <w:lang w:val="en-US" w:eastAsia="zh-CN"/>
        </w:rPr>
      </w:pPr>
    </w:p>
    <w:p w14:paraId="4458F8EC">
      <w:pPr>
        <w:pStyle w:val="8"/>
        <w:numPr>
          <w:ilvl w:val="0"/>
          <w:numId w:val="0"/>
        </w:numPr>
        <w:spacing w:line="440" w:lineRule="exact"/>
        <w:rPr>
          <w:rFonts w:hint="default" w:ascii="方正仿宋_GBK" w:hAnsi="宋体" w:eastAsia="方正仿宋_GBK"/>
          <w:sz w:val="24"/>
          <w:lang w:val="en-US" w:eastAsia="zh-CN"/>
        </w:rPr>
      </w:pPr>
    </w:p>
    <w:p w14:paraId="53A35177">
      <w:pPr>
        <w:jc w:val="center"/>
        <w:rPr>
          <w:rFonts w:hint="eastAsia" w:ascii="宋体" w:hAnsi="Times New Roman" w:eastAsia="宋体" w:cs="宋体"/>
          <w:color w:val="auto"/>
          <w:sz w:val="36"/>
          <w:szCs w:val="36"/>
          <w:highlight w:val="none"/>
          <w:lang w:val="en-US" w:eastAsia="zh-CN"/>
        </w:rPr>
      </w:pPr>
    </w:p>
    <w:p w14:paraId="6F3D8656">
      <w:pPr>
        <w:jc w:val="center"/>
        <w:rPr>
          <w:rFonts w:hint="eastAsia" w:ascii="宋体" w:hAnsi="Times New Roman" w:eastAsia="宋体" w:cs="宋体"/>
          <w:color w:val="auto"/>
          <w:sz w:val="36"/>
          <w:szCs w:val="36"/>
          <w:highlight w:val="none"/>
          <w:lang w:val="en-US" w:eastAsia="zh-CN"/>
        </w:rPr>
      </w:pPr>
    </w:p>
    <w:p w14:paraId="3DB6C5FF">
      <w:pPr>
        <w:jc w:val="center"/>
        <w:rPr>
          <w:rFonts w:hint="eastAsia" w:ascii="宋体" w:hAnsi="Times New Roman" w:eastAsia="宋体" w:cs="宋体"/>
          <w:color w:val="auto"/>
          <w:sz w:val="36"/>
          <w:szCs w:val="36"/>
          <w:highlight w:val="none"/>
          <w:lang w:val="en-US" w:eastAsia="zh-CN"/>
        </w:rPr>
      </w:pPr>
    </w:p>
    <w:p w14:paraId="2C8DE831">
      <w:pPr>
        <w:jc w:val="center"/>
        <w:rPr>
          <w:rFonts w:hint="eastAsia" w:ascii="Times New Roman" w:hAnsi="Times New Roman" w:cs="Times New Roman"/>
          <w:b/>
          <w:bCs/>
          <w:sz w:val="40"/>
          <w:szCs w:val="40"/>
          <w:lang w:val="en-US" w:eastAsia="zh-CN"/>
        </w:rPr>
      </w:pPr>
      <w:r>
        <w:rPr>
          <w:rFonts w:hint="eastAsia" w:ascii="宋体" w:hAnsi="Times New Roman" w:eastAsia="宋体" w:cs="宋体"/>
          <w:color w:val="auto"/>
          <w:sz w:val="36"/>
          <w:szCs w:val="36"/>
          <w:highlight w:val="none"/>
          <w:lang w:val="en-US" w:eastAsia="zh-CN"/>
        </w:rPr>
        <w:t>医药价格和招采信用评级等级承诺书</w:t>
      </w:r>
    </w:p>
    <w:p w14:paraId="2CE5E96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kern w:val="2"/>
          <w:sz w:val="24"/>
          <w:szCs w:val="24"/>
          <w:lang w:val="en-US" w:eastAsia="zh-CN" w:bidi="ar-SA"/>
        </w:rPr>
        <w:t>经在国家医疗保障局官网（http://www.nhsa.gov.cn/col/col126/index.html）及各省省级集中采购机构官网查询，我公司的医药价格和招采信用评级为（须在下列对应方框中打勾）</w:t>
      </w:r>
      <w:r>
        <w:rPr>
          <w:rFonts w:hint="eastAsia" w:ascii="仿宋" w:hAnsi="仿宋" w:eastAsia="仿宋" w:cs="仿宋"/>
          <w:sz w:val="28"/>
          <w:szCs w:val="28"/>
          <w:lang w:val="en-US" w:eastAsia="zh-CN"/>
        </w:rPr>
        <w:t>：</w:t>
      </w:r>
    </w:p>
    <w:p w14:paraId="08C1453B">
      <w:pPr>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4"/>
          <w:szCs w:val="24"/>
          <w:lang w:val="en-US" w:eastAsia="zh-CN"/>
        </w:rPr>
        <w:t>良好</w:t>
      </w:r>
    </w:p>
    <w:p w14:paraId="31DD8998">
      <w:pPr>
        <w:ind w:firstLine="480" w:firstLineChars="200"/>
        <w:jc w:val="left"/>
        <w:rPr>
          <w:rFonts w:hint="eastAsia" w:ascii="仿宋" w:hAnsi="仿宋" w:eastAsia="仿宋" w:cs="仿宋"/>
          <w:sz w:val="28"/>
          <w:szCs w:val="28"/>
          <w:lang w:val="en-US" w:eastAsia="zh-CN"/>
        </w:rPr>
      </w:pPr>
      <w:r>
        <w:rPr>
          <w:rFonts w:hint="eastAsia" w:ascii="仿宋" w:hAnsi="仿宋" w:eastAsia="仿宋" w:cs="仿宋"/>
          <w:sz w:val="24"/>
          <w:szCs w:val="24"/>
          <w:lang w:val="en-US" w:eastAsia="zh-CN"/>
        </w:rPr>
        <w:t>失信：</w:t>
      </w:r>
    </w:p>
    <w:p w14:paraId="012B2CE6">
      <w:pPr>
        <w:ind w:firstLine="560" w:firstLineChars="200"/>
        <w:jc w:val="left"/>
        <w:rPr>
          <w:rFonts w:hint="eastAsia" w:ascii="仿宋" w:hAnsi="仿宋" w:eastAsia="仿宋" w:cs="仿宋"/>
          <w:sz w:val="24"/>
          <w:szCs w:val="24"/>
          <w:lang w:val="en-US"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4"/>
          <w:szCs w:val="24"/>
          <w:lang w:val="en-US" w:eastAsia="zh-CN"/>
        </w:rPr>
        <w:t>一般</w:t>
      </w:r>
    </w:p>
    <w:p w14:paraId="665F6221">
      <w:pPr>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4"/>
          <w:szCs w:val="24"/>
          <w:lang w:val="en-US" w:eastAsia="zh-CN"/>
        </w:rPr>
        <w:t>中等</w:t>
      </w:r>
    </w:p>
    <w:p w14:paraId="0DBDB3DE">
      <w:pPr>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4"/>
          <w:szCs w:val="24"/>
          <w:lang w:val="en-US" w:eastAsia="zh-CN"/>
        </w:rPr>
        <w:t>严重</w:t>
      </w:r>
    </w:p>
    <w:p w14:paraId="79CA0310">
      <w:pPr>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4"/>
          <w:szCs w:val="24"/>
          <w:lang w:val="en-US" w:eastAsia="zh-CN"/>
        </w:rPr>
        <w:t>特别严重</w:t>
      </w:r>
    </w:p>
    <w:p w14:paraId="7F6454C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我公司对医药价格和招采信用评级等级做出如下承诺：</w:t>
      </w:r>
    </w:p>
    <w:p w14:paraId="3338450D">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上述评级等级真实、有效。</w:t>
      </w:r>
    </w:p>
    <w:p w14:paraId="7C87923A">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承诺定价、营销、投标、履约过程中不发生包括但不限于《国家医疗保障局关于建立医药价格和招采信用评价制度的指导意见》（医保发〔2020〕34号）中《失信事项目录清单》所列行为。</w:t>
      </w:r>
    </w:p>
    <w:p w14:paraId="0D614AB5">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承诺员工（含雇佣关系，以及劳务派遣、购买服务、委托代理等关系）或具有委托代理关系的经销企业不实施失信行为使己方医用耗材获得或增加交易机会、竞争优势。</w:t>
      </w:r>
    </w:p>
    <w:p w14:paraId="66B277A3">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4"/>
          <w:szCs w:val="24"/>
          <w:lang w:val="en-US" w:eastAsia="zh-CN"/>
        </w:rPr>
        <w:t>对于违反前述承诺事项的，承担失信违约责任</w:t>
      </w:r>
      <w:r>
        <w:rPr>
          <w:rFonts w:hint="eastAsia" w:ascii="仿宋" w:hAnsi="仿宋" w:eastAsia="仿宋" w:cs="仿宋"/>
          <w:sz w:val="28"/>
          <w:szCs w:val="28"/>
          <w:lang w:val="en-US" w:eastAsia="zh-CN"/>
        </w:rPr>
        <w:t>。</w:t>
      </w:r>
    </w:p>
    <w:p w14:paraId="3B4FDFEA">
      <w:pPr>
        <w:pStyle w:val="2"/>
        <w:rPr>
          <w:rFonts w:hint="eastAsia" w:ascii="仿宋" w:hAnsi="仿宋" w:eastAsia="仿宋" w:cs="仿宋"/>
          <w:sz w:val="28"/>
          <w:szCs w:val="28"/>
          <w:lang w:val="en-US" w:eastAsia="zh-CN"/>
        </w:rPr>
      </w:pPr>
    </w:p>
    <w:p w14:paraId="57958794">
      <w:pPr>
        <w:pStyle w:val="2"/>
        <w:rPr>
          <w:rFonts w:hint="eastAsia" w:ascii="仿宋" w:hAnsi="仿宋" w:eastAsia="仿宋" w:cs="仿宋"/>
          <w:sz w:val="28"/>
          <w:szCs w:val="28"/>
          <w:lang w:val="en-US" w:eastAsia="zh-CN"/>
        </w:rPr>
      </w:pPr>
    </w:p>
    <w:p w14:paraId="0F8DB2F2">
      <w:pPr>
        <w:pageBreakBefore w:val="0"/>
        <w:tabs>
          <w:tab w:val="left" w:pos="6195"/>
        </w:tabs>
        <w:kinsoku/>
        <w:overflowPunct/>
        <w:autoSpaceDE w:val="0"/>
        <w:autoSpaceDN w:val="0"/>
        <w:bidi w:val="0"/>
        <w:adjustRightInd w:val="0"/>
        <w:snapToGrid w:val="0"/>
        <w:spacing w:line="40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eastAsia="zh-CN"/>
        </w:rPr>
        <w:t>供应商</w:t>
      </w:r>
      <w:r>
        <w:rPr>
          <w:rFonts w:hint="eastAsia" w:ascii="仿宋" w:hAnsi="仿宋" w:eastAsia="仿宋" w:cs="仿宋"/>
          <w:color w:val="auto"/>
          <w:kern w:val="0"/>
          <w:sz w:val="21"/>
          <w:szCs w:val="21"/>
          <w:highlight w:val="none"/>
        </w:rPr>
        <w:t>：</w:t>
      </w:r>
      <w:r>
        <w:rPr>
          <w:rFonts w:hint="eastAsia" w:ascii="仿宋" w:hAnsi="仿宋" w:eastAsia="仿宋" w:cs="仿宋"/>
          <w:color w:val="auto"/>
          <w:w w:val="200"/>
          <w:kern w:val="0"/>
          <w:sz w:val="21"/>
          <w:szCs w:val="21"/>
          <w:highlight w:val="none"/>
          <w:u w:val="single"/>
        </w:rPr>
        <w:t xml:space="preserve"> </w:t>
      </w:r>
      <w:r>
        <w:rPr>
          <w:rFonts w:hint="eastAsia" w:ascii="仿宋" w:hAnsi="仿宋" w:eastAsia="仿宋" w:cs="仿宋"/>
          <w:color w:val="auto"/>
          <w:w w:val="200"/>
          <w:kern w:val="0"/>
          <w:sz w:val="21"/>
          <w:szCs w:val="21"/>
          <w:highlight w:val="none"/>
          <w:u w:val="single"/>
          <w:lang w:val="en-US" w:eastAsia="zh-CN"/>
        </w:rPr>
        <w:t xml:space="preserve">              </w:t>
      </w:r>
      <w:r>
        <w:rPr>
          <w:rFonts w:hint="eastAsia" w:ascii="仿宋" w:hAnsi="仿宋" w:eastAsia="仿宋" w:cs="仿宋"/>
          <w:color w:val="auto"/>
          <w:spacing w:val="-1"/>
          <w:kern w:val="0"/>
          <w:sz w:val="21"/>
          <w:szCs w:val="21"/>
          <w:highlight w:val="none"/>
        </w:rPr>
        <w:t>（</w:t>
      </w:r>
      <w:r>
        <w:rPr>
          <w:rFonts w:hint="eastAsia" w:ascii="仿宋" w:hAnsi="仿宋" w:eastAsia="仿宋" w:cs="仿宋"/>
          <w:color w:val="auto"/>
          <w:kern w:val="0"/>
          <w:sz w:val="21"/>
          <w:szCs w:val="21"/>
          <w:highlight w:val="none"/>
        </w:rPr>
        <w:t>盖</w:t>
      </w:r>
      <w:r>
        <w:rPr>
          <w:rFonts w:hint="eastAsia" w:ascii="仿宋" w:hAnsi="仿宋" w:eastAsia="仿宋" w:cs="仿宋"/>
          <w:color w:val="auto"/>
          <w:kern w:val="0"/>
          <w:sz w:val="21"/>
          <w:szCs w:val="21"/>
          <w:highlight w:val="none"/>
          <w:lang w:eastAsia="zh-CN"/>
        </w:rPr>
        <w:t>供应商单位公章</w:t>
      </w:r>
      <w:r>
        <w:rPr>
          <w:rFonts w:hint="eastAsia" w:ascii="仿宋" w:hAnsi="仿宋" w:eastAsia="仿宋" w:cs="仿宋"/>
          <w:color w:val="auto"/>
          <w:kern w:val="0"/>
          <w:sz w:val="21"/>
          <w:szCs w:val="21"/>
          <w:highlight w:val="none"/>
        </w:rPr>
        <w:t>）</w:t>
      </w:r>
    </w:p>
    <w:p w14:paraId="421D6E86">
      <w:pPr>
        <w:pageBreakBefore w:val="0"/>
        <w:kinsoku/>
        <w:overflowPunct/>
        <w:autoSpaceDE w:val="0"/>
        <w:autoSpaceDN w:val="0"/>
        <w:bidi w:val="0"/>
        <w:adjustRightInd w:val="0"/>
        <w:snapToGrid w:val="0"/>
        <w:spacing w:line="400" w:lineRule="exact"/>
        <w:jc w:val="left"/>
        <w:textAlignment w:val="auto"/>
        <w:rPr>
          <w:rFonts w:hint="eastAsia" w:ascii="仿宋" w:hAnsi="仿宋" w:eastAsia="仿宋" w:cs="仿宋"/>
          <w:color w:val="auto"/>
          <w:kern w:val="0"/>
          <w:sz w:val="21"/>
          <w:szCs w:val="21"/>
          <w:highlight w:val="none"/>
        </w:rPr>
      </w:pPr>
    </w:p>
    <w:p w14:paraId="58600FD2">
      <w:pPr>
        <w:pStyle w:val="2"/>
        <w:jc w:val="right"/>
        <w:rPr>
          <w:rFonts w:hint="eastAsia" w:ascii="仿宋" w:hAnsi="仿宋" w:eastAsia="仿宋" w:cs="仿宋"/>
          <w:sz w:val="24"/>
          <w:szCs w:val="24"/>
          <w:lang w:val="en-US" w:eastAsia="zh-CN"/>
        </w:rPr>
      </w:pPr>
      <w:r>
        <w:rPr>
          <w:rFonts w:hint="eastAsia" w:ascii="仿宋" w:hAnsi="仿宋" w:eastAsia="仿宋" w:cs="仿宋"/>
          <w:color w:val="auto"/>
          <w:w w:val="200"/>
          <w:kern w:val="0"/>
          <w:sz w:val="21"/>
          <w:szCs w:val="21"/>
          <w:highlight w:val="none"/>
          <w:u w:val="single"/>
        </w:rPr>
        <w:t xml:space="preserve"> </w:t>
      </w:r>
      <w:r>
        <w:rPr>
          <w:rFonts w:hint="eastAsia" w:ascii="仿宋" w:hAnsi="仿宋" w:eastAsia="仿宋" w:cs="仿宋"/>
          <w:color w:val="auto"/>
          <w:kern w:val="0"/>
          <w:sz w:val="21"/>
          <w:szCs w:val="21"/>
          <w:highlight w:val="none"/>
          <w:u w:val="single"/>
        </w:rPr>
        <w:tab/>
      </w:r>
      <w:r>
        <w:rPr>
          <w:rFonts w:hint="eastAsia" w:ascii="仿宋" w:hAnsi="仿宋" w:eastAsia="仿宋" w:cs="仿宋"/>
          <w:color w:val="auto"/>
          <w:spacing w:val="-1"/>
          <w:kern w:val="0"/>
          <w:sz w:val="21"/>
          <w:szCs w:val="21"/>
          <w:highlight w:val="none"/>
        </w:rPr>
        <w:t>年</w:t>
      </w:r>
      <w:r>
        <w:rPr>
          <w:rFonts w:hint="eastAsia" w:ascii="仿宋" w:hAnsi="仿宋" w:eastAsia="仿宋" w:cs="仿宋"/>
          <w:color w:val="auto"/>
          <w:w w:val="200"/>
          <w:kern w:val="0"/>
          <w:sz w:val="21"/>
          <w:szCs w:val="21"/>
          <w:highlight w:val="none"/>
          <w:u w:val="single"/>
        </w:rPr>
        <w:t xml:space="preserve">   </w:t>
      </w:r>
      <w:r>
        <w:rPr>
          <w:rFonts w:hint="eastAsia" w:ascii="仿宋" w:hAnsi="仿宋" w:eastAsia="仿宋" w:cs="仿宋"/>
          <w:color w:val="auto"/>
          <w:kern w:val="0"/>
          <w:sz w:val="21"/>
          <w:szCs w:val="21"/>
          <w:highlight w:val="none"/>
        </w:rPr>
        <w:t>月</w:t>
      </w:r>
      <w:r>
        <w:rPr>
          <w:rFonts w:hint="eastAsia" w:ascii="仿宋" w:hAnsi="仿宋" w:eastAsia="仿宋" w:cs="仿宋"/>
          <w:color w:val="auto"/>
          <w:w w:val="200"/>
          <w:kern w:val="0"/>
          <w:sz w:val="21"/>
          <w:szCs w:val="21"/>
          <w:highlight w:val="none"/>
          <w:u w:val="single"/>
        </w:rPr>
        <w:t xml:space="preserve">   </w:t>
      </w:r>
      <w:r>
        <w:rPr>
          <w:rFonts w:hint="eastAsia" w:ascii="仿宋" w:hAnsi="仿宋" w:eastAsia="仿宋" w:cs="仿宋"/>
          <w:color w:val="auto"/>
          <w:kern w:val="0"/>
          <w:sz w:val="21"/>
          <w:szCs w:val="21"/>
          <w:highlight w:val="none"/>
        </w:rPr>
        <w:t xml:space="preserve">日 </w:t>
      </w:r>
      <w:r>
        <w:rPr>
          <w:rFonts w:hint="eastAsia" w:ascii="仿宋" w:hAnsi="仿宋" w:eastAsia="仿宋" w:cs="仿宋"/>
          <w:color w:val="auto"/>
          <w:kern w:val="0"/>
          <w:szCs w:val="21"/>
          <w:highlight w:val="none"/>
        </w:rPr>
        <w:t xml:space="preserve"> </w:t>
      </w:r>
    </w:p>
    <w:p w14:paraId="276EF2F9">
      <w:pPr>
        <w:pStyle w:val="2"/>
        <w:rPr>
          <w:rFonts w:hint="eastAsia" w:ascii="仿宋" w:hAnsi="仿宋" w:eastAsia="仿宋" w:cs="仿宋"/>
          <w:sz w:val="24"/>
          <w:szCs w:val="24"/>
          <w:lang w:val="en-US" w:eastAsia="zh-CN"/>
        </w:rPr>
      </w:pPr>
    </w:p>
    <w:p w14:paraId="6776C8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Autospacing="0" w:line="360" w:lineRule="auto"/>
        <w:ind w:left="0" w:right="0" w:firstLine="480"/>
        <w:jc w:val="left"/>
        <w:rPr>
          <w:rFonts w:hint="eastAsia" w:ascii="仿宋" w:hAnsi="仿宋" w:eastAsia="仿宋" w:cs="仿宋"/>
          <w:i w:val="0"/>
          <w:iCs w:val="0"/>
          <w:caps w:val="0"/>
          <w:color w:val="000000"/>
          <w:spacing w:val="0"/>
          <w:kern w:val="0"/>
          <w:sz w:val="21"/>
          <w:szCs w:val="21"/>
          <w:lang w:val="en-US" w:eastAsia="zh-CN" w:bidi="ar"/>
        </w:rPr>
      </w:pPr>
    </w:p>
    <w:p w14:paraId="7B53D8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Autospacing="0" w:line="360" w:lineRule="auto"/>
        <w:ind w:left="0" w:right="0" w:firstLine="48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1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5340C76-42E1-45D7-A491-75805D18E8A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A55F7964-AAA7-49DE-84B2-00A5CCDECD25}"/>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3" w:fontKey="{F1CBD935-86B0-4C5F-A945-DC9DAC34B98C}"/>
  </w:font>
  <w:font w:name="仿宋">
    <w:panose1 w:val="02010609060101010101"/>
    <w:charset w:val="86"/>
    <w:family w:val="auto"/>
    <w:pitch w:val="default"/>
    <w:sig w:usb0="800002BF" w:usb1="38CF7CFA" w:usb2="00000016" w:usb3="00000000" w:csb0="00040001" w:csb1="00000000"/>
    <w:embedRegular r:id="rId4" w:fontKey="{B9E9D6D9-DD8C-414E-B735-668EF106DDDC}"/>
  </w:font>
  <w:font w:name="方正小标宋_GBK">
    <w:panose1 w:val="03000509000000000000"/>
    <w:charset w:val="86"/>
    <w:family w:val="auto"/>
    <w:pitch w:val="default"/>
    <w:sig w:usb0="00000001" w:usb1="080E0000" w:usb2="00000000" w:usb3="00000000" w:csb0="00040000" w:csb1="00000000"/>
    <w:embedRegular r:id="rId5" w:fontKey="{71F01A0D-C010-4392-8F70-357FBECD5179}"/>
  </w:font>
  <w:font w:name="Wingdings 2">
    <w:panose1 w:val="05020102010507070707"/>
    <w:charset w:val="02"/>
    <w:family w:val="auto"/>
    <w:pitch w:val="default"/>
    <w:sig w:usb0="00000000" w:usb1="00000000" w:usb2="00000000" w:usb3="00000000" w:csb0="80000000" w:csb1="00000000"/>
    <w:embedRegular r:id="rId6" w:fontKey="{F9392C90-5397-4228-AA6F-C094D0AF8F0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DF167">
    <w:pPr>
      <w:pStyle w:val="3"/>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CD0BD3">
                          <w:pPr>
                            <w:pStyle w:val="10"/>
                          </w:pPr>
                          <w:r>
                            <w:t xml:space="preserve">— </w:t>
                          </w:r>
                          <w:r>
                            <w:fldChar w:fldCharType="begin"/>
                          </w:r>
                          <w:r>
                            <w:instrText xml:space="preserve"> PAGE  \* MERGEFORMAT </w:instrText>
                          </w:r>
                          <w:r>
                            <w:fldChar w:fldCharType="separate"/>
                          </w:r>
                          <w:r>
                            <w:t>20</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7CD0BD3">
                    <w:pPr>
                      <w:pStyle w:val="10"/>
                    </w:pPr>
                    <w:r>
                      <w:t xml:space="preserve">— </w:t>
                    </w:r>
                    <w:r>
                      <w:fldChar w:fldCharType="begin"/>
                    </w:r>
                    <w:r>
                      <w:instrText xml:space="preserve"> PAGE  \* MERGEFORMAT </w:instrText>
                    </w:r>
                    <w:r>
                      <w:fldChar w:fldCharType="separate"/>
                    </w:r>
                    <w:r>
                      <w:t>20</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68B59">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3A9986"/>
    <w:multiLevelType w:val="singleLevel"/>
    <w:tmpl w:val="8B3A9986"/>
    <w:lvl w:ilvl="0" w:tentative="0">
      <w:start w:val="1"/>
      <w:numFmt w:val="chineseCounting"/>
      <w:suff w:val="nothing"/>
      <w:lvlText w:val="%1、"/>
      <w:lvlJc w:val="left"/>
      <w:rPr>
        <w:rFonts w:hint="eastAsia"/>
      </w:rPr>
    </w:lvl>
  </w:abstractNum>
  <w:abstractNum w:abstractNumId="1">
    <w:nsid w:val="01CE3653"/>
    <w:multiLevelType w:val="singleLevel"/>
    <w:tmpl w:val="01CE3653"/>
    <w:lvl w:ilvl="0" w:tentative="0">
      <w:start w:val="1"/>
      <w:numFmt w:val="chineseCounting"/>
      <w:suff w:val="nothing"/>
      <w:lvlText w:val="（%1）"/>
      <w:lvlJc w:val="left"/>
      <w:pPr>
        <w:ind w:left="0" w:firstLine="420"/>
      </w:pPr>
      <w:rPr>
        <w:rFonts w:hint="eastAsia"/>
      </w:rPr>
    </w:lvl>
  </w:abstractNum>
  <w:abstractNum w:abstractNumId="2">
    <w:nsid w:val="0EE2330D"/>
    <w:multiLevelType w:val="singleLevel"/>
    <w:tmpl w:val="0EE2330D"/>
    <w:lvl w:ilvl="0" w:tentative="0">
      <w:start w:val="1"/>
      <w:numFmt w:val="chineseCounting"/>
      <w:suff w:val="nothing"/>
      <w:lvlText w:val="（%1）"/>
      <w:lvlJc w:val="left"/>
      <w:rPr>
        <w:rFonts w:hint="eastAsia"/>
      </w:rPr>
    </w:lvl>
  </w:abstractNum>
  <w:abstractNum w:abstractNumId="3">
    <w:nsid w:val="289F250C"/>
    <w:multiLevelType w:val="multilevel"/>
    <w:tmpl w:val="289F250C"/>
    <w:lvl w:ilvl="0" w:tentative="0">
      <w:start w:val="1"/>
      <w:numFmt w:val="decimal"/>
      <w:lvlText w:val="%1."/>
      <w:lvlJc w:val="left"/>
      <w:pPr>
        <w:ind w:left="920" w:hanging="3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
    <w:nsid w:val="6B7F22C8"/>
    <w:multiLevelType w:val="singleLevel"/>
    <w:tmpl w:val="6B7F22C8"/>
    <w:lvl w:ilvl="0" w:tentative="0">
      <w:start w:val="1"/>
      <w:numFmt w:val="chineseCounting"/>
      <w:suff w:val="space"/>
      <w:lvlText w:val="第%1章"/>
      <w:lvlJc w:val="left"/>
      <w:rPr>
        <w:rFonts w:hint="eastAsia"/>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E78BD"/>
    <w:rsid w:val="00182A72"/>
    <w:rsid w:val="00392A9F"/>
    <w:rsid w:val="003D46A4"/>
    <w:rsid w:val="007B51FF"/>
    <w:rsid w:val="00832445"/>
    <w:rsid w:val="00CD5314"/>
    <w:rsid w:val="013A1CD0"/>
    <w:rsid w:val="014A2714"/>
    <w:rsid w:val="0154309C"/>
    <w:rsid w:val="015E1BB3"/>
    <w:rsid w:val="019240BE"/>
    <w:rsid w:val="01A85CFD"/>
    <w:rsid w:val="01BE5948"/>
    <w:rsid w:val="01D62159"/>
    <w:rsid w:val="02067366"/>
    <w:rsid w:val="021438DF"/>
    <w:rsid w:val="023C36ED"/>
    <w:rsid w:val="027D0F8C"/>
    <w:rsid w:val="02DE4C2F"/>
    <w:rsid w:val="0315309E"/>
    <w:rsid w:val="03332A2B"/>
    <w:rsid w:val="03F957DC"/>
    <w:rsid w:val="043978E6"/>
    <w:rsid w:val="04E62658"/>
    <w:rsid w:val="056117E3"/>
    <w:rsid w:val="057274FF"/>
    <w:rsid w:val="05842FA9"/>
    <w:rsid w:val="05CA3EB9"/>
    <w:rsid w:val="05E64275"/>
    <w:rsid w:val="05E93B08"/>
    <w:rsid w:val="05EA3021"/>
    <w:rsid w:val="05FC6962"/>
    <w:rsid w:val="063F1D9A"/>
    <w:rsid w:val="066F334E"/>
    <w:rsid w:val="06A76489"/>
    <w:rsid w:val="06C5271C"/>
    <w:rsid w:val="06EB62EC"/>
    <w:rsid w:val="06F936A9"/>
    <w:rsid w:val="074367EF"/>
    <w:rsid w:val="07773404"/>
    <w:rsid w:val="07D03170"/>
    <w:rsid w:val="07DF4749"/>
    <w:rsid w:val="08AE1E9F"/>
    <w:rsid w:val="09071EDD"/>
    <w:rsid w:val="09335449"/>
    <w:rsid w:val="0979739A"/>
    <w:rsid w:val="09AD41D6"/>
    <w:rsid w:val="0A911D28"/>
    <w:rsid w:val="0AFA042E"/>
    <w:rsid w:val="0B2A1661"/>
    <w:rsid w:val="0B8D2E25"/>
    <w:rsid w:val="0C2003EB"/>
    <w:rsid w:val="0CB415D8"/>
    <w:rsid w:val="0CC35822"/>
    <w:rsid w:val="0D0D2CE7"/>
    <w:rsid w:val="0D380EA3"/>
    <w:rsid w:val="0D844863"/>
    <w:rsid w:val="0D957EA9"/>
    <w:rsid w:val="0DA252ED"/>
    <w:rsid w:val="0DDD5A78"/>
    <w:rsid w:val="0E042561"/>
    <w:rsid w:val="0E271447"/>
    <w:rsid w:val="0EBD766F"/>
    <w:rsid w:val="0ED92235"/>
    <w:rsid w:val="0F142152"/>
    <w:rsid w:val="0F15650D"/>
    <w:rsid w:val="0F3159D2"/>
    <w:rsid w:val="0F3C5114"/>
    <w:rsid w:val="0F3C578F"/>
    <w:rsid w:val="0F5202BA"/>
    <w:rsid w:val="0F596A5F"/>
    <w:rsid w:val="0F78156E"/>
    <w:rsid w:val="0F85738B"/>
    <w:rsid w:val="0FFC01D0"/>
    <w:rsid w:val="10086339"/>
    <w:rsid w:val="10545091"/>
    <w:rsid w:val="106211B9"/>
    <w:rsid w:val="10C57012"/>
    <w:rsid w:val="10D04745"/>
    <w:rsid w:val="10F02982"/>
    <w:rsid w:val="10F417D8"/>
    <w:rsid w:val="10F507E0"/>
    <w:rsid w:val="10FC2F2E"/>
    <w:rsid w:val="111F22CF"/>
    <w:rsid w:val="1123749A"/>
    <w:rsid w:val="116843E6"/>
    <w:rsid w:val="11A647E3"/>
    <w:rsid w:val="11CC0D8F"/>
    <w:rsid w:val="11D16376"/>
    <w:rsid w:val="12395C23"/>
    <w:rsid w:val="127448CD"/>
    <w:rsid w:val="129A2F84"/>
    <w:rsid w:val="12D348C9"/>
    <w:rsid w:val="13371015"/>
    <w:rsid w:val="13584227"/>
    <w:rsid w:val="137039FD"/>
    <w:rsid w:val="1374732A"/>
    <w:rsid w:val="13DA5A86"/>
    <w:rsid w:val="13DE6251"/>
    <w:rsid w:val="141D7875"/>
    <w:rsid w:val="14593AAA"/>
    <w:rsid w:val="1565422D"/>
    <w:rsid w:val="15785D0F"/>
    <w:rsid w:val="15BB5C03"/>
    <w:rsid w:val="166A76B6"/>
    <w:rsid w:val="1696573C"/>
    <w:rsid w:val="16B56818"/>
    <w:rsid w:val="16DD0280"/>
    <w:rsid w:val="170A5374"/>
    <w:rsid w:val="171679D7"/>
    <w:rsid w:val="17543F84"/>
    <w:rsid w:val="176F0636"/>
    <w:rsid w:val="17C606D9"/>
    <w:rsid w:val="17D61D56"/>
    <w:rsid w:val="17D64BF2"/>
    <w:rsid w:val="17DD3FDD"/>
    <w:rsid w:val="17DF51B5"/>
    <w:rsid w:val="17E6616C"/>
    <w:rsid w:val="17F57937"/>
    <w:rsid w:val="17FA5E81"/>
    <w:rsid w:val="184F77B4"/>
    <w:rsid w:val="18553EFB"/>
    <w:rsid w:val="185E334E"/>
    <w:rsid w:val="18C64E90"/>
    <w:rsid w:val="19132B76"/>
    <w:rsid w:val="191E3554"/>
    <w:rsid w:val="194B6122"/>
    <w:rsid w:val="194E6691"/>
    <w:rsid w:val="196F10EF"/>
    <w:rsid w:val="198914BF"/>
    <w:rsid w:val="19F90C5F"/>
    <w:rsid w:val="1A254691"/>
    <w:rsid w:val="1A486529"/>
    <w:rsid w:val="1A6E7E6D"/>
    <w:rsid w:val="1A9E5F71"/>
    <w:rsid w:val="1AE25D7E"/>
    <w:rsid w:val="1AE654C9"/>
    <w:rsid w:val="1AF076EF"/>
    <w:rsid w:val="1B0A7817"/>
    <w:rsid w:val="1B2149FE"/>
    <w:rsid w:val="1B270EEF"/>
    <w:rsid w:val="1B297FB5"/>
    <w:rsid w:val="1B5D7460"/>
    <w:rsid w:val="1B6173EB"/>
    <w:rsid w:val="1B67724E"/>
    <w:rsid w:val="1BBE6686"/>
    <w:rsid w:val="1BD72202"/>
    <w:rsid w:val="1C5F4D1A"/>
    <w:rsid w:val="1CE302EB"/>
    <w:rsid w:val="1D765E33"/>
    <w:rsid w:val="1D8C2009"/>
    <w:rsid w:val="1D99554B"/>
    <w:rsid w:val="1DC119F1"/>
    <w:rsid w:val="1DD66F5C"/>
    <w:rsid w:val="1E2A52D0"/>
    <w:rsid w:val="1E6840D6"/>
    <w:rsid w:val="1E974363"/>
    <w:rsid w:val="1E9E3727"/>
    <w:rsid w:val="1F385B14"/>
    <w:rsid w:val="1F5328D1"/>
    <w:rsid w:val="1F5F4840"/>
    <w:rsid w:val="1FB60C09"/>
    <w:rsid w:val="1FE03671"/>
    <w:rsid w:val="1FF8B3BC"/>
    <w:rsid w:val="204E02BB"/>
    <w:rsid w:val="20557AF8"/>
    <w:rsid w:val="2083459D"/>
    <w:rsid w:val="20F56F86"/>
    <w:rsid w:val="20FD2F21"/>
    <w:rsid w:val="213C39E9"/>
    <w:rsid w:val="21921F06"/>
    <w:rsid w:val="21AD4339"/>
    <w:rsid w:val="21B02313"/>
    <w:rsid w:val="21CF0904"/>
    <w:rsid w:val="21EA56DE"/>
    <w:rsid w:val="22291FEE"/>
    <w:rsid w:val="226B3B99"/>
    <w:rsid w:val="22815CDC"/>
    <w:rsid w:val="22D118CD"/>
    <w:rsid w:val="231861D8"/>
    <w:rsid w:val="233A5679"/>
    <w:rsid w:val="239777AC"/>
    <w:rsid w:val="23BE14A9"/>
    <w:rsid w:val="23CC0FD5"/>
    <w:rsid w:val="23F928E3"/>
    <w:rsid w:val="241E5615"/>
    <w:rsid w:val="24974F9C"/>
    <w:rsid w:val="24E317CD"/>
    <w:rsid w:val="251B0FBF"/>
    <w:rsid w:val="251C1987"/>
    <w:rsid w:val="251D21A4"/>
    <w:rsid w:val="25495AD2"/>
    <w:rsid w:val="25764DF1"/>
    <w:rsid w:val="259E7935"/>
    <w:rsid w:val="25E62D2C"/>
    <w:rsid w:val="25F35531"/>
    <w:rsid w:val="26031625"/>
    <w:rsid w:val="261C6AD9"/>
    <w:rsid w:val="26460C04"/>
    <w:rsid w:val="266B0F78"/>
    <w:rsid w:val="27065FF4"/>
    <w:rsid w:val="271D63DC"/>
    <w:rsid w:val="27D70F51"/>
    <w:rsid w:val="27EB24A8"/>
    <w:rsid w:val="27F24371"/>
    <w:rsid w:val="27FE673D"/>
    <w:rsid w:val="281872C4"/>
    <w:rsid w:val="284A5CA4"/>
    <w:rsid w:val="28BA26C5"/>
    <w:rsid w:val="28D41348"/>
    <w:rsid w:val="29204C49"/>
    <w:rsid w:val="292E2549"/>
    <w:rsid w:val="293263F3"/>
    <w:rsid w:val="29422319"/>
    <w:rsid w:val="296D23D0"/>
    <w:rsid w:val="29C45DCB"/>
    <w:rsid w:val="2A06437D"/>
    <w:rsid w:val="2A0D0CC4"/>
    <w:rsid w:val="2A691522"/>
    <w:rsid w:val="2A7D289A"/>
    <w:rsid w:val="2AB64438"/>
    <w:rsid w:val="2AEE1679"/>
    <w:rsid w:val="2B3569B8"/>
    <w:rsid w:val="2B43250A"/>
    <w:rsid w:val="2B887ED2"/>
    <w:rsid w:val="2BC047E4"/>
    <w:rsid w:val="2C4062EA"/>
    <w:rsid w:val="2C506B32"/>
    <w:rsid w:val="2C651953"/>
    <w:rsid w:val="2C94009A"/>
    <w:rsid w:val="2CA14645"/>
    <w:rsid w:val="2CB56D20"/>
    <w:rsid w:val="2CE52C3B"/>
    <w:rsid w:val="2CEF2C15"/>
    <w:rsid w:val="2D5B2B11"/>
    <w:rsid w:val="2D6243AC"/>
    <w:rsid w:val="2DE87B10"/>
    <w:rsid w:val="2DEA131C"/>
    <w:rsid w:val="2E714FEA"/>
    <w:rsid w:val="2EC50499"/>
    <w:rsid w:val="2ED15314"/>
    <w:rsid w:val="2F946D19"/>
    <w:rsid w:val="2FC35C5B"/>
    <w:rsid w:val="2FF474F5"/>
    <w:rsid w:val="301C02EE"/>
    <w:rsid w:val="303F6882"/>
    <w:rsid w:val="30E1509C"/>
    <w:rsid w:val="30FA6A96"/>
    <w:rsid w:val="310808EC"/>
    <w:rsid w:val="311D7312"/>
    <w:rsid w:val="318908BB"/>
    <w:rsid w:val="319910DF"/>
    <w:rsid w:val="31F83CF9"/>
    <w:rsid w:val="320329AC"/>
    <w:rsid w:val="320B20ED"/>
    <w:rsid w:val="32241DAE"/>
    <w:rsid w:val="324D574B"/>
    <w:rsid w:val="3287206E"/>
    <w:rsid w:val="3288092E"/>
    <w:rsid w:val="329A1838"/>
    <w:rsid w:val="331C5ADC"/>
    <w:rsid w:val="334255AF"/>
    <w:rsid w:val="334437F4"/>
    <w:rsid w:val="33495B53"/>
    <w:rsid w:val="336A47A2"/>
    <w:rsid w:val="337347C1"/>
    <w:rsid w:val="337B4704"/>
    <w:rsid w:val="33B316AD"/>
    <w:rsid w:val="33C346B6"/>
    <w:rsid w:val="33DE6905"/>
    <w:rsid w:val="34067C1F"/>
    <w:rsid w:val="34656177"/>
    <w:rsid w:val="34DC2F8B"/>
    <w:rsid w:val="34DE20B0"/>
    <w:rsid w:val="351B67FF"/>
    <w:rsid w:val="35290FD5"/>
    <w:rsid w:val="35935DF5"/>
    <w:rsid w:val="35B376A5"/>
    <w:rsid w:val="35C61F66"/>
    <w:rsid w:val="36195880"/>
    <w:rsid w:val="362C5BD9"/>
    <w:rsid w:val="36A854CE"/>
    <w:rsid w:val="36C6306C"/>
    <w:rsid w:val="36D92FCC"/>
    <w:rsid w:val="37487E18"/>
    <w:rsid w:val="3775517E"/>
    <w:rsid w:val="37C63633"/>
    <w:rsid w:val="37DF6FB1"/>
    <w:rsid w:val="37E06CB4"/>
    <w:rsid w:val="38AC650A"/>
    <w:rsid w:val="38CA4224"/>
    <w:rsid w:val="38FFAE7F"/>
    <w:rsid w:val="39033292"/>
    <w:rsid w:val="3911775D"/>
    <w:rsid w:val="391D1242"/>
    <w:rsid w:val="39A22B93"/>
    <w:rsid w:val="3A0C1E2A"/>
    <w:rsid w:val="3A631614"/>
    <w:rsid w:val="3A68485D"/>
    <w:rsid w:val="3A8D375B"/>
    <w:rsid w:val="3AA840F1"/>
    <w:rsid w:val="3AB3290B"/>
    <w:rsid w:val="3AC646FE"/>
    <w:rsid w:val="3AF53F4C"/>
    <w:rsid w:val="3AFE8629"/>
    <w:rsid w:val="3B1233C8"/>
    <w:rsid w:val="3B724207"/>
    <w:rsid w:val="3B823E08"/>
    <w:rsid w:val="3BAD1CF4"/>
    <w:rsid w:val="3BB23D7D"/>
    <w:rsid w:val="3BCF3C90"/>
    <w:rsid w:val="3BED0891"/>
    <w:rsid w:val="3C445E8A"/>
    <w:rsid w:val="3CA42592"/>
    <w:rsid w:val="3D3A0730"/>
    <w:rsid w:val="3D3C2468"/>
    <w:rsid w:val="3D4E71D1"/>
    <w:rsid w:val="3D712EF2"/>
    <w:rsid w:val="3DA61CC4"/>
    <w:rsid w:val="3E501696"/>
    <w:rsid w:val="3E5400AF"/>
    <w:rsid w:val="3E887EA3"/>
    <w:rsid w:val="3ED83037"/>
    <w:rsid w:val="3ED86D6F"/>
    <w:rsid w:val="3F012EB2"/>
    <w:rsid w:val="3F6F050F"/>
    <w:rsid w:val="3FA8698C"/>
    <w:rsid w:val="3FAB5DE3"/>
    <w:rsid w:val="3FF42936"/>
    <w:rsid w:val="40AC684C"/>
    <w:rsid w:val="40B41A41"/>
    <w:rsid w:val="40BD625F"/>
    <w:rsid w:val="4102196B"/>
    <w:rsid w:val="41382CD2"/>
    <w:rsid w:val="41C16069"/>
    <w:rsid w:val="41D878E4"/>
    <w:rsid w:val="41F62B0D"/>
    <w:rsid w:val="421542F7"/>
    <w:rsid w:val="42161379"/>
    <w:rsid w:val="42470354"/>
    <w:rsid w:val="4262064B"/>
    <w:rsid w:val="42A0071B"/>
    <w:rsid w:val="42D37C3B"/>
    <w:rsid w:val="42D41492"/>
    <w:rsid w:val="42EA1B16"/>
    <w:rsid w:val="43007E98"/>
    <w:rsid w:val="432F4983"/>
    <w:rsid w:val="433167C7"/>
    <w:rsid w:val="43584316"/>
    <w:rsid w:val="43B4209F"/>
    <w:rsid w:val="43D67481"/>
    <w:rsid w:val="4408538F"/>
    <w:rsid w:val="44724F63"/>
    <w:rsid w:val="44A17377"/>
    <w:rsid w:val="44B26C00"/>
    <w:rsid w:val="44BA7F63"/>
    <w:rsid w:val="44BD51A3"/>
    <w:rsid w:val="44D546F0"/>
    <w:rsid w:val="44F925FB"/>
    <w:rsid w:val="450537CE"/>
    <w:rsid w:val="45073DA9"/>
    <w:rsid w:val="451E0890"/>
    <w:rsid w:val="45226611"/>
    <w:rsid w:val="452C27F2"/>
    <w:rsid w:val="455E1F7C"/>
    <w:rsid w:val="45A0148E"/>
    <w:rsid w:val="45E2496D"/>
    <w:rsid w:val="46121383"/>
    <w:rsid w:val="463D166E"/>
    <w:rsid w:val="46BA444C"/>
    <w:rsid w:val="46C75BD1"/>
    <w:rsid w:val="46CC4C79"/>
    <w:rsid w:val="46F3229C"/>
    <w:rsid w:val="470B17A1"/>
    <w:rsid w:val="470C7BA6"/>
    <w:rsid w:val="479F34DC"/>
    <w:rsid w:val="47AD6F18"/>
    <w:rsid w:val="481D7ECC"/>
    <w:rsid w:val="487C235B"/>
    <w:rsid w:val="488B0DC4"/>
    <w:rsid w:val="48A033E0"/>
    <w:rsid w:val="4924150C"/>
    <w:rsid w:val="49382995"/>
    <w:rsid w:val="497004A0"/>
    <w:rsid w:val="497B3A24"/>
    <w:rsid w:val="49887640"/>
    <w:rsid w:val="4A5D4EF8"/>
    <w:rsid w:val="4B31724C"/>
    <w:rsid w:val="4B3F5DA0"/>
    <w:rsid w:val="4B442AF4"/>
    <w:rsid w:val="4B77923A"/>
    <w:rsid w:val="4B7B7ABD"/>
    <w:rsid w:val="4BC975CC"/>
    <w:rsid w:val="4BCB5719"/>
    <w:rsid w:val="4BEC5E5C"/>
    <w:rsid w:val="4C0807C4"/>
    <w:rsid w:val="4C37454D"/>
    <w:rsid w:val="4C885189"/>
    <w:rsid w:val="4CA24245"/>
    <w:rsid w:val="4D26727B"/>
    <w:rsid w:val="4D35134A"/>
    <w:rsid w:val="4DA263BE"/>
    <w:rsid w:val="4DC0760F"/>
    <w:rsid w:val="4DCF05C8"/>
    <w:rsid w:val="4DD57B0C"/>
    <w:rsid w:val="4E6D46A4"/>
    <w:rsid w:val="4EA567C5"/>
    <w:rsid w:val="4F011A8C"/>
    <w:rsid w:val="4F7A3CCF"/>
    <w:rsid w:val="4F7C258C"/>
    <w:rsid w:val="4F874AF7"/>
    <w:rsid w:val="4FB4521D"/>
    <w:rsid w:val="4FE750DB"/>
    <w:rsid w:val="4FEC1923"/>
    <w:rsid w:val="5013297D"/>
    <w:rsid w:val="5021778E"/>
    <w:rsid w:val="502554D7"/>
    <w:rsid w:val="502E071A"/>
    <w:rsid w:val="50521D6B"/>
    <w:rsid w:val="50892B11"/>
    <w:rsid w:val="509E3B74"/>
    <w:rsid w:val="50F63C66"/>
    <w:rsid w:val="50F73E72"/>
    <w:rsid w:val="50F777A0"/>
    <w:rsid w:val="513029C4"/>
    <w:rsid w:val="513C460B"/>
    <w:rsid w:val="51B178D7"/>
    <w:rsid w:val="51D00692"/>
    <w:rsid w:val="51DF31AD"/>
    <w:rsid w:val="51F12B89"/>
    <w:rsid w:val="5223390C"/>
    <w:rsid w:val="52251866"/>
    <w:rsid w:val="52257A0A"/>
    <w:rsid w:val="523D5498"/>
    <w:rsid w:val="52621E99"/>
    <w:rsid w:val="528A2602"/>
    <w:rsid w:val="5320150A"/>
    <w:rsid w:val="5331700D"/>
    <w:rsid w:val="533444E5"/>
    <w:rsid w:val="53413128"/>
    <w:rsid w:val="53860000"/>
    <w:rsid w:val="53D12677"/>
    <w:rsid w:val="53D815BC"/>
    <w:rsid w:val="53DA0ADB"/>
    <w:rsid w:val="53EA7CE2"/>
    <w:rsid w:val="53F7456A"/>
    <w:rsid w:val="54144439"/>
    <w:rsid w:val="541F321E"/>
    <w:rsid w:val="5447267E"/>
    <w:rsid w:val="545126B0"/>
    <w:rsid w:val="54700314"/>
    <w:rsid w:val="55043E65"/>
    <w:rsid w:val="55643CCB"/>
    <w:rsid w:val="55747599"/>
    <w:rsid w:val="55913ADD"/>
    <w:rsid w:val="55A83B3C"/>
    <w:rsid w:val="55BE64BA"/>
    <w:rsid w:val="55C65210"/>
    <w:rsid w:val="562D628D"/>
    <w:rsid w:val="56995ED8"/>
    <w:rsid w:val="56D25757"/>
    <w:rsid w:val="56D27CC5"/>
    <w:rsid w:val="57172B0E"/>
    <w:rsid w:val="57331A5F"/>
    <w:rsid w:val="577566EA"/>
    <w:rsid w:val="577720D4"/>
    <w:rsid w:val="57CC4BC2"/>
    <w:rsid w:val="57D112BE"/>
    <w:rsid w:val="57FB1D20"/>
    <w:rsid w:val="582708F3"/>
    <w:rsid w:val="584D6171"/>
    <w:rsid w:val="5886571D"/>
    <w:rsid w:val="5896260E"/>
    <w:rsid w:val="58F54B90"/>
    <w:rsid w:val="59100756"/>
    <w:rsid w:val="5926044B"/>
    <w:rsid w:val="59B26577"/>
    <w:rsid w:val="59BB35F8"/>
    <w:rsid w:val="59D407F3"/>
    <w:rsid w:val="5A270F74"/>
    <w:rsid w:val="5A4237C2"/>
    <w:rsid w:val="5A4A6BBD"/>
    <w:rsid w:val="5A7D278E"/>
    <w:rsid w:val="5AAB0709"/>
    <w:rsid w:val="5AE75F65"/>
    <w:rsid w:val="5AF57539"/>
    <w:rsid w:val="5B5D41FD"/>
    <w:rsid w:val="5B6F76CA"/>
    <w:rsid w:val="5BAC35E9"/>
    <w:rsid w:val="5BAE357A"/>
    <w:rsid w:val="5BC54059"/>
    <w:rsid w:val="5BCA721E"/>
    <w:rsid w:val="5BE35796"/>
    <w:rsid w:val="5BEC23C2"/>
    <w:rsid w:val="5C7032F1"/>
    <w:rsid w:val="5C8520EB"/>
    <w:rsid w:val="5CBD7C5B"/>
    <w:rsid w:val="5D233E6C"/>
    <w:rsid w:val="5D2F1213"/>
    <w:rsid w:val="5D4E79CE"/>
    <w:rsid w:val="5D674528"/>
    <w:rsid w:val="5DB96BD3"/>
    <w:rsid w:val="5DCE4BB5"/>
    <w:rsid w:val="5DD228F7"/>
    <w:rsid w:val="5E0A2D0C"/>
    <w:rsid w:val="5E1A6CC0"/>
    <w:rsid w:val="5E385608"/>
    <w:rsid w:val="5E796A77"/>
    <w:rsid w:val="5ED846F5"/>
    <w:rsid w:val="5EDA56E9"/>
    <w:rsid w:val="5EE7359F"/>
    <w:rsid w:val="5F2D36F5"/>
    <w:rsid w:val="5F58362A"/>
    <w:rsid w:val="5FAB1E0A"/>
    <w:rsid w:val="5FBE38EB"/>
    <w:rsid w:val="5FDF0EC5"/>
    <w:rsid w:val="5FE926EA"/>
    <w:rsid w:val="601F5571"/>
    <w:rsid w:val="607353BE"/>
    <w:rsid w:val="60793072"/>
    <w:rsid w:val="60ED1779"/>
    <w:rsid w:val="60F159D0"/>
    <w:rsid w:val="60F656CE"/>
    <w:rsid w:val="6117523F"/>
    <w:rsid w:val="612965F8"/>
    <w:rsid w:val="617556F4"/>
    <w:rsid w:val="6190176D"/>
    <w:rsid w:val="61AE034A"/>
    <w:rsid w:val="61C0099E"/>
    <w:rsid w:val="6221048F"/>
    <w:rsid w:val="6224081C"/>
    <w:rsid w:val="625120F4"/>
    <w:rsid w:val="62705D3E"/>
    <w:rsid w:val="629464A7"/>
    <w:rsid w:val="62BE2ED2"/>
    <w:rsid w:val="62F0755E"/>
    <w:rsid w:val="62FB0C70"/>
    <w:rsid w:val="634162F8"/>
    <w:rsid w:val="634964C9"/>
    <w:rsid w:val="635D270E"/>
    <w:rsid w:val="636D694A"/>
    <w:rsid w:val="63BA386A"/>
    <w:rsid w:val="63DB1474"/>
    <w:rsid w:val="641649C3"/>
    <w:rsid w:val="642457F3"/>
    <w:rsid w:val="64496AFC"/>
    <w:rsid w:val="645667E8"/>
    <w:rsid w:val="645E7104"/>
    <w:rsid w:val="646A2293"/>
    <w:rsid w:val="64D83A80"/>
    <w:rsid w:val="65962CB9"/>
    <w:rsid w:val="65CE3A11"/>
    <w:rsid w:val="66193BC5"/>
    <w:rsid w:val="665E2609"/>
    <w:rsid w:val="665E568D"/>
    <w:rsid w:val="667456B0"/>
    <w:rsid w:val="668565B8"/>
    <w:rsid w:val="66BB3013"/>
    <w:rsid w:val="66EA2DD5"/>
    <w:rsid w:val="66F845BE"/>
    <w:rsid w:val="67202EBF"/>
    <w:rsid w:val="672D0274"/>
    <w:rsid w:val="673B087A"/>
    <w:rsid w:val="67CD5013"/>
    <w:rsid w:val="67DC44C8"/>
    <w:rsid w:val="67E27102"/>
    <w:rsid w:val="68143677"/>
    <w:rsid w:val="683138AD"/>
    <w:rsid w:val="689E6E62"/>
    <w:rsid w:val="69182936"/>
    <w:rsid w:val="69354E08"/>
    <w:rsid w:val="6990454A"/>
    <w:rsid w:val="69A37EEA"/>
    <w:rsid w:val="69AA784E"/>
    <w:rsid w:val="69CC0BAF"/>
    <w:rsid w:val="69CC6D31"/>
    <w:rsid w:val="69E92A91"/>
    <w:rsid w:val="6ACD1811"/>
    <w:rsid w:val="6AE27DE1"/>
    <w:rsid w:val="6B686E01"/>
    <w:rsid w:val="6BA27886"/>
    <w:rsid w:val="6BB53A95"/>
    <w:rsid w:val="6BE7302B"/>
    <w:rsid w:val="6BE82C69"/>
    <w:rsid w:val="6BEE02A6"/>
    <w:rsid w:val="6BFD47C9"/>
    <w:rsid w:val="6C0801DF"/>
    <w:rsid w:val="6C3A689C"/>
    <w:rsid w:val="6C4B5232"/>
    <w:rsid w:val="6C5B4A4C"/>
    <w:rsid w:val="6CDF300C"/>
    <w:rsid w:val="6CEF0348"/>
    <w:rsid w:val="6D246976"/>
    <w:rsid w:val="6D3A6034"/>
    <w:rsid w:val="6D6D737F"/>
    <w:rsid w:val="6DAE032D"/>
    <w:rsid w:val="6E1419C2"/>
    <w:rsid w:val="6E272460"/>
    <w:rsid w:val="6E2F6060"/>
    <w:rsid w:val="6E4D74E7"/>
    <w:rsid w:val="6E6A2ACF"/>
    <w:rsid w:val="6EBA2F4D"/>
    <w:rsid w:val="6F811B7C"/>
    <w:rsid w:val="6F9D2A0F"/>
    <w:rsid w:val="6F9E54E7"/>
    <w:rsid w:val="6FC040A9"/>
    <w:rsid w:val="6FCA008A"/>
    <w:rsid w:val="6FD24024"/>
    <w:rsid w:val="702018B1"/>
    <w:rsid w:val="7029317C"/>
    <w:rsid w:val="70296E88"/>
    <w:rsid w:val="708E6285"/>
    <w:rsid w:val="71113B06"/>
    <w:rsid w:val="71504733"/>
    <w:rsid w:val="71564C9C"/>
    <w:rsid w:val="715F3BC1"/>
    <w:rsid w:val="71792E6F"/>
    <w:rsid w:val="71984009"/>
    <w:rsid w:val="71AC62CA"/>
    <w:rsid w:val="71B36B06"/>
    <w:rsid w:val="71BD1E9E"/>
    <w:rsid w:val="71E5444A"/>
    <w:rsid w:val="71FF5C50"/>
    <w:rsid w:val="72167B08"/>
    <w:rsid w:val="722E743D"/>
    <w:rsid w:val="724817D5"/>
    <w:rsid w:val="72493B35"/>
    <w:rsid w:val="724E4B1F"/>
    <w:rsid w:val="72AA2F61"/>
    <w:rsid w:val="72C928DE"/>
    <w:rsid w:val="73287267"/>
    <w:rsid w:val="73665B70"/>
    <w:rsid w:val="73985210"/>
    <w:rsid w:val="73BF6478"/>
    <w:rsid w:val="740E7EEC"/>
    <w:rsid w:val="74174FFE"/>
    <w:rsid w:val="746A3F20"/>
    <w:rsid w:val="74851F82"/>
    <w:rsid w:val="74BD4012"/>
    <w:rsid w:val="75491A51"/>
    <w:rsid w:val="75516DFF"/>
    <w:rsid w:val="759345A2"/>
    <w:rsid w:val="7595593B"/>
    <w:rsid w:val="75C51318"/>
    <w:rsid w:val="75D70114"/>
    <w:rsid w:val="76132F95"/>
    <w:rsid w:val="762045BE"/>
    <w:rsid w:val="762F415E"/>
    <w:rsid w:val="763B14A9"/>
    <w:rsid w:val="76894F0E"/>
    <w:rsid w:val="76A01A54"/>
    <w:rsid w:val="76A178ED"/>
    <w:rsid w:val="76B37570"/>
    <w:rsid w:val="76BA5858"/>
    <w:rsid w:val="76FF0A29"/>
    <w:rsid w:val="76FF3B6F"/>
    <w:rsid w:val="77166A9C"/>
    <w:rsid w:val="77791328"/>
    <w:rsid w:val="777BDF2E"/>
    <w:rsid w:val="778A3F8E"/>
    <w:rsid w:val="77BF459E"/>
    <w:rsid w:val="77D20BDB"/>
    <w:rsid w:val="77EB8354"/>
    <w:rsid w:val="77F225CC"/>
    <w:rsid w:val="77FA4E2A"/>
    <w:rsid w:val="780B00BA"/>
    <w:rsid w:val="781702B6"/>
    <w:rsid w:val="783223C0"/>
    <w:rsid w:val="78811502"/>
    <w:rsid w:val="788B6868"/>
    <w:rsid w:val="78AE460A"/>
    <w:rsid w:val="78CB389B"/>
    <w:rsid w:val="78FF53AF"/>
    <w:rsid w:val="79022C1F"/>
    <w:rsid w:val="791516F0"/>
    <w:rsid w:val="79456B36"/>
    <w:rsid w:val="79C07148"/>
    <w:rsid w:val="79CE3484"/>
    <w:rsid w:val="79E548F0"/>
    <w:rsid w:val="7A3E3C94"/>
    <w:rsid w:val="7A58163C"/>
    <w:rsid w:val="7A5E5F9F"/>
    <w:rsid w:val="7A697C98"/>
    <w:rsid w:val="7A6E0F14"/>
    <w:rsid w:val="7A924807"/>
    <w:rsid w:val="7AB1268F"/>
    <w:rsid w:val="7AD00991"/>
    <w:rsid w:val="7B0A1EF7"/>
    <w:rsid w:val="7B250A26"/>
    <w:rsid w:val="7B2F3716"/>
    <w:rsid w:val="7B340AAD"/>
    <w:rsid w:val="7B863481"/>
    <w:rsid w:val="7BAD7CA9"/>
    <w:rsid w:val="7BC13896"/>
    <w:rsid w:val="7BD64AC6"/>
    <w:rsid w:val="7BDF5C00"/>
    <w:rsid w:val="7BF42F41"/>
    <w:rsid w:val="7C211BE0"/>
    <w:rsid w:val="7C5C31FB"/>
    <w:rsid w:val="7C993E62"/>
    <w:rsid w:val="7CD7047A"/>
    <w:rsid w:val="7D0562FB"/>
    <w:rsid w:val="7D0D15B6"/>
    <w:rsid w:val="7D247129"/>
    <w:rsid w:val="7D2B3913"/>
    <w:rsid w:val="7D862897"/>
    <w:rsid w:val="7DA91336"/>
    <w:rsid w:val="7DEF3327"/>
    <w:rsid w:val="7DF03B2A"/>
    <w:rsid w:val="7E0E4C55"/>
    <w:rsid w:val="7E2F394A"/>
    <w:rsid w:val="7E4E7936"/>
    <w:rsid w:val="7E5971A9"/>
    <w:rsid w:val="7E6A00D3"/>
    <w:rsid w:val="7E882090"/>
    <w:rsid w:val="7E9648E6"/>
    <w:rsid w:val="7EF01738"/>
    <w:rsid w:val="7F4D5F2F"/>
    <w:rsid w:val="7FB217C7"/>
    <w:rsid w:val="7FB717F2"/>
    <w:rsid w:val="7FF3B80D"/>
    <w:rsid w:val="7FF9263E"/>
    <w:rsid w:val="A9FAA90D"/>
    <w:rsid w:val="B7F5E9B6"/>
    <w:rsid w:val="BBA70247"/>
    <w:rsid w:val="BEDB6F81"/>
    <w:rsid w:val="BEFF5CB5"/>
    <w:rsid w:val="BF5FDD82"/>
    <w:rsid w:val="D7ED0495"/>
    <w:rsid w:val="D9FD837E"/>
    <w:rsid w:val="DF7E050A"/>
    <w:rsid w:val="DFB37F0F"/>
    <w:rsid w:val="DFF7C170"/>
    <w:rsid w:val="E9BFD5BE"/>
    <w:rsid w:val="F7FFC74D"/>
    <w:rsid w:val="FC9FAF39"/>
    <w:rsid w:val="FFE7ECAF"/>
    <w:rsid w:val="FFF61092"/>
    <w:rsid w:val="FFFE7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7">
    <w:name w:val="Default Paragraph Font"/>
    <w:semiHidden/>
    <w:qFormat/>
    <w:uiPriority w:val="0"/>
  </w:style>
  <w:style w:type="table" w:default="1" w:styleId="15">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Body Text First Indent"/>
    <w:basedOn w:val="3"/>
    <w:qFormat/>
    <w:uiPriority w:val="0"/>
    <w:pPr>
      <w:spacing w:line="360" w:lineRule="auto"/>
      <w:ind w:firstLine="420"/>
    </w:pPr>
  </w:style>
  <w:style w:type="paragraph" w:styleId="3">
    <w:name w:val="Body Text"/>
    <w:basedOn w:val="1"/>
    <w:next w:val="1"/>
    <w:qFormat/>
    <w:uiPriority w:val="0"/>
    <w:pPr>
      <w:spacing w:after="120"/>
    </w:pPr>
  </w:style>
  <w:style w:type="paragraph" w:styleId="7">
    <w:name w:val="Body Text Indent"/>
    <w:basedOn w:val="1"/>
    <w:qFormat/>
    <w:uiPriority w:val="0"/>
    <w:pPr>
      <w:ind w:firstLine="200" w:firstLineChars="200"/>
    </w:pPr>
  </w:style>
  <w:style w:type="paragraph" w:styleId="8">
    <w:name w:val="Plain Text"/>
    <w:basedOn w:val="1"/>
    <w:qFormat/>
    <w:uiPriority w:val="0"/>
    <w:rPr>
      <w:rFonts w:ascii="宋体" w:hAnsi="Courier New"/>
      <w:sz w:val="21"/>
    </w:rPr>
  </w:style>
  <w:style w:type="paragraph" w:styleId="9">
    <w:name w:val="Date"/>
    <w:basedOn w:val="1"/>
    <w:next w:val="1"/>
    <w:qFormat/>
    <w:uiPriority w:val="0"/>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pPr>
      <w:keepNext w:val="0"/>
      <w:keepLines w:val="0"/>
      <w:widowControl w:val="0"/>
      <w:spacing w:before="120" w:after="120" w:line="240" w:lineRule="auto"/>
      <w:jc w:val="left"/>
      <w:outlineLvl w:val="9"/>
    </w:pPr>
    <w:rPr>
      <w:caps/>
      <w:kern w:val="2"/>
      <w:sz w:val="20"/>
      <w:szCs w:val="20"/>
    </w:rPr>
  </w:style>
  <w:style w:type="paragraph" w:styleId="13">
    <w:name w:val="Normal (Web)"/>
    <w:basedOn w:val="1"/>
    <w:qFormat/>
    <w:uiPriority w:val="0"/>
    <w:rPr>
      <w:sz w:val="24"/>
    </w:rPr>
  </w:style>
  <w:style w:type="paragraph" w:styleId="14">
    <w:name w:val="Body Text First Indent 2"/>
    <w:basedOn w:val="7"/>
    <w:unhideWhenUsed/>
    <w:qFormat/>
    <w:uiPriority w:val="99"/>
    <w:pPr>
      <w:ind w:firstLine="42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customStyle="1" w:styleId="20">
    <w:name w:val="font31"/>
    <w:basedOn w:val="17"/>
    <w:qFormat/>
    <w:uiPriority w:val="0"/>
    <w:rPr>
      <w:rFonts w:hint="eastAsia" w:ascii="宋体" w:hAnsi="宋体" w:eastAsia="宋体" w:cs="宋体"/>
      <w:color w:val="000000"/>
      <w:sz w:val="22"/>
      <w:szCs w:val="22"/>
      <w:u w:val="none"/>
    </w:rPr>
  </w:style>
  <w:style w:type="character" w:customStyle="1" w:styleId="21">
    <w:name w:val="font21"/>
    <w:basedOn w:val="17"/>
    <w:qFormat/>
    <w:uiPriority w:val="0"/>
    <w:rPr>
      <w:rFonts w:hint="eastAsia" w:ascii="宋体" w:hAnsi="宋体" w:eastAsia="宋体" w:cs="宋体"/>
      <w:color w:val="000000"/>
      <w:sz w:val="22"/>
      <w:szCs w:val="22"/>
      <w:u w:val="none"/>
    </w:rPr>
  </w:style>
  <w:style w:type="paragraph" w:styleId="22">
    <w:name w:val="List Paragraph"/>
    <w:basedOn w:val="1"/>
    <w:qFormat/>
    <w:uiPriority w:val="34"/>
    <w:pPr>
      <w:ind w:firstLine="420" w:firstLineChars="200"/>
    </w:pPr>
  </w:style>
  <w:style w:type="character" w:customStyle="1" w:styleId="23">
    <w:name w:val="font51"/>
    <w:basedOn w:val="17"/>
    <w:qFormat/>
    <w:uiPriority w:val="0"/>
    <w:rPr>
      <w:rFonts w:hint="eastAsia" w:ascii="宋体" w:hAnsi="宋体" w:eastAsia="宋体" w:cs="宋体"/>
      <w:color w:val="000000"/>
      <w:sz w:val="20"/>
      <w:szCs w:val="20"/>
      <w:u w:val="none"/>
    </w:rPr>
  </w:style>
  <w:style w:type="character" w:customStyle="1" w:styleId="24">
    <w:name w:val="font11"/>
    <w:basedOn w:val="17"/>
    <w:qFormat/>
    <w:uiPriority w:val="0"/>
    <w:rPr>
      <w:rFonts w:hint="eastAsia" w:ascii="宋体" w:hAnsi="宋体" w:eastAsia="宋体" w:cs="宋体"/>
      <w:color w:val="000000"/>
      <w:sz w:val="22"/>
      <w:szCs w:val="22"/>
      <w:u w:val="none"/>
    </w:rPr>
  </w:style>
  <w:style w:type="character" w:customStyle="1" w:styleId="25">
    <w:name w:val="font41"/>
    <w:basedOn w:val="17"/>
    <w:qFormat/>
    <w:uiPriority w:val="0"/>
    <w:rPr>
      <w:rFonts w:hint="default" w:ascii="Times New Roman" w:hAnsi="Times New Roman" w:cs="Times New Roman"/>
      <w:color w:val="000000"/>
      <w:sz w:val="24"/>
      <w:szCs w:val="24"/>
      <w:u w:val="none"/>
    </w:rPr>
  </w:style>
  <w:style w:type="character" w:customStyle="1" w:styleId="26">
    <w:name w:val="font61"/>
    <w:basedOn w:val="17"/>
    <w:qFormat/>
    <w:uiPriority w:val="0"/>
    <w:rPr>
      <w:rFonts w:hint="default" w:ascii="Times New Roman" w:hAnsi="Times New Roman" w:cs="Times New Roman"/>
      <w:color w:val="000000"/>
      <w:sz w:val="24"/>
      <w:szCs w:val="24"/>
      <w:u w:val="none"/>
    </w:rPr>
  </w:style>
  <w:style w:type="character" w:customStyle="1" w:styleId="27">
    <w:name w:val="font01"/>
    <w:basedOn w:val="17"/>
    <w:qFormat/>
    <w:uiPriority w:val="0"/>
    <w:rPr>
      <w:rFonts w:hint="default" w:ascii="Times New Roman" w:hAnsi="Times New Roman" w:cs="Times New Roman"/>
      <w:color w:val="000000"/>
      <w:sz w:val="24"/>
      <w:szCs w:val="24"/>
      <w:u w:val="none"/>
    </w:rPr>
  </w:style>
  <w:style w:type="paragraph" w:customStyle="1" w:styleId="28">
    <w:name w:val="采购文件标题"/>
    <w:basedOn w:val="1"/>
    <w:next w:val="1"/>
    <w:qFormat/>
    <w:uiPriority w:val="0"/>
    <w:pPr>
      <w:keepNext/>
      <w:keepLines/>
      <w:adjustRightInd w:val="0"/>
      <w:snapToGrid w:val="0"/>
      <w:spacing w:line="480" w:lineRule="exact"/>
      <w:ind w:firstLine="482" w:firstLineChars="200"/>
      <w:outlineLvl w:val="2"/>
    </w:pPr>
    <w:rPr>
      <w:rFonts w:hint="eastAsia" w:ascii="方正黑体_GBK" w:hAnsi="方正黑体_GBK" w:eastAsia="方正黑体_GBK" w:cs="方正黑体_GBK"/>
      <w:sz w:val="24"/>
      <w:szCs w:val="24"/>
    </w:rPr>
  </w:style>
  <w:style w:type="paragraph" w:customStyle="1" w:styleId="29">
    <w:name w:val="采购文件正文"/>
    <w:basedOn w:val="1"/>
    <w:qFormat/>
    <w:uiPriority w:val="0"/>
    <w:pPr>
      <w:snapToGrid w:val="0"/>
      <w:spacing w:line="480" w:lineRule="exact"/>
      <w:ind w:firstLine="480" w:firstLineChars="200"/>
    </w:pPr>
    <w:rPr>
      <w:rFonts w:hint="eastAsia" w:ascii="方正仿宋_GBK" w:hAnsi="方正仿宋_GBK" w:eastAsia="方正仿宋_GBK" w:cs="方正仿宋_GBK"/>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90</Words>
  <Characters>102</Characters>
  <Lines>0</Lines>
  <Paragraphs>0</Paragraphs>
  <TotalTime>18</TotalTime>
  <ScaleCrop>false</ScaleCrop>
  <LinksUpToDate>false</LinksUpToDate>
  <CharactersWithSpaces>117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2025-06-19T01:28:00Z</dcterms:created>
  <dc:creator>艾慧坚</dc:creator>
  <cp:lastModifiedBy>罗三爷</cp:lastModifiedBy>
  <dcterms:modified xsi:type="dcterms:W3CDTF">2026-08-04T23:50:19Z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C341A222E3544AC2B4D30FE93F625C0F_13</vt:lpwstr>
  </property>
  <property fmtid="{D5CDD505-2E9C-101B-9397-08002B2CF9AE}" pid="4" name="KSOTemplateDocerSaveRecord">
    <vt:lpwstr>eyJoZGlkIjoiY2IzMTkyZDYxYjFiNWI3MzI5YjI3ZTkwOWM4Y2JmMzkiLCJ1c2VySWQiOiI0Mzk0NTU5MzMifQ==</vt:lpwstr>
  </property>
</Properties>
</file>